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244CE" w14:textId="115E36E9" w:rsidR="007570FD" w:rsidRPr="00871FBB" w:rsidRDefault="006829E3" w:rsidP="007570FD">
      <w:pPr>
        <w:spacing w:after="0" w:line="240" w:lineRule="auto"/>
        <w:rPr>
          <w:rFonts w:ascii="Times New Roman" w:eastAsiaTheme="minorEastAsia" w:hAnsi="Times New Roman" w:cs="Times New Roman"/>
          <w:b/>
          <w:bCs/>
          <w:i/>
          <w:iCs/>
          <w:color w:val="000000" w:themeColor="text1"/>
          <w:kern w:val="24"/>
          <w:sz w:val="48"/>
          <w:szCs w:val="48"/>
          <w:lang w:eastAsia="da-DK"/>
          <w14:ligatures w14:val="none"/>
        </w:rPr>
      </w:pPr>
      <w:r>
        <w:rPr>
          <w:noProof/>
        </w:rPr>
        <w:t xml:space="preserve"> </w:t>
      </w:r>
      <w:r w:rsidR="007570FD">
        <w:rPr>
          <w:noProof/>
        </w:rPr>
        <w:drawing>
          <wp:anchor distT="0" distB="0" distL="114300" distR="114300" simplePos="0" relativeHeight="251659264" behindDoc="0" locked="0" layoutInCell="1" allowOverlap="1" wp14:anchorId="1397CFE6" wp14:editId="0A4B0E2F">
            <wp:simplePos x="0" y="0"/>
            <wp:positionH relativeFrom="column">
              <wp:posOffset>4810125</wp:posOffset>
            </wp:positionH>
            <wp:positionV relativeFrom="paragraph">
              <wp:posOffset>0</wp:posOffset>
            </wp:positionV>
            <wp:extent cx="1403350" cy="1414780"/>
            <wp:effectExtent l="0" t="0" r="6350" b="0"/>
            <wp:wrapThrough wrapText="bothSides">
              <wp:wrapPolygon edited="0">
                <wp:start x="7037" y="0"/>
                <wp:lineTo x="3812" y="1163"/>
                <wp:lineTo x="880" y="3490"/>
                <wp:lineTo x="0" y="6689"/>
                <wp:lineTo x="0" y="13379"/>
                <wp:lineTo x="293" y="14833"/>
                <wp:lineTo x="2346" y="18614"/>
                <wp:lineTo x="7917" y="21232"/>
                <wp:lineTo x="9676" y="21232"/>
                <wp:lineTo x="11435" y="21232"/>
                <wp:lineTo x="13488" y="21232"/>
                <wp:lineTo x="18766" y="19196"/>
                <wp:lineTo x="18766" y="18614"/>
                <wp:lineTo x="21405" y="14542"/>
                <wp:lineTo x="21405" y="6689"/>
                <wp:lineTo x="20818" y="4072"/>
                <wp:lineTo x="16420" y="873"/>
                <wp:lineTo x="14367" y="0"/>
                <wp:lineTo x="7037" y="0"/>
              </wp:wrapPolygon>
            </wp:wrapThrough>
            <wp:docPr id="7" name="Picture 6" descr="Et billede, der indeholder Grafik, Font/skrifttype, cirkel, logo&#10;&#10;AI-genereret indhold kan være ukorrekt.">
              <a:extLst xmlns:a="http://schemas.openxmlformats.org/drawingml/2006/main">
                <a:ext uri="{FF2B5EF4-FFF2-40B4-BE49-F238E27FC236}">
                  <a16:creationId xmlns:a16="http://schemas.microsoft.com/office/drawing/2014/main" id="{51D7DFB8-12F7-1BD4-308B-4B7E6D4AFE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Et billede, der indeholder Grafik, Font/skrifttype, cirkel, logo&#10;&#10;AI-genereret indhold kan være ukorrekt.">
                      <a:extLst>
                        <a:ext uri="{FF2B5EF4-FFF2-40B4-BE49-F238E27FC236}">
                          <a16:creationId xmlns:a16="http://schemas.microsoft.com/office/drawing/2014/main" id="{51D7DFB8-12F7-1BD4-308B-4B7E6D4AFE4A}"/>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03350" cy="1414780"/>
                    </a:xfrm>
                    <a:prstGeom prst="rect">
                      <a:avLst/>
                    </a:prstGeom>
                    <a:ln>
                      <a:noFill/>
                    </a:ln>
                  </pic:spPr>
                </pic:pic>
              </a:graphicData>
            </a:graphic>
            <wp14:sizeRelH relativeFrom="margin">
              <wp14:pctWidth>0</wp14:pctWidth>
            </wp14:sizeRelH>
            <wp14:sizeRelV relativeFrom="margin">
              <wp14:pctHeight>0</wp14:pctHeight>
            </wp14:sizeRelV>
          </wp:anchor>
        </w:drawing>
      </w:r>
      <w:r w:rsidR="007570FD" w:rsidRPr="00871FBB">
        <w:rPr>
          <w:rFonts w:ascii="Times New Roman" w:eastAsiaTheme="minorEastAsia" w:hAnsi="Times New Roman" w:cs="Times New Roman"/>
          <w:b/>
          <w:bCs/>
          <w:i/>
          <w:iCs/>
          <w:color w:val="000000" w:themeColor="text1"/>
          <w:kern w:val="24"/>
          <w:sz w:val="48"/>
          <w:szCs w:val="48"/>
          <w:lang w:eastAsia="da-DK"/>
          <w14:ligatures w14:val="none"/>
        </w:rPr>
        <w:t xml:space="preserve">Vejen Lærerkreds </w:t>
      </w:r>
    </w:p>
    <w:p w14:paraId="47467990" w14:textId="2160CC05" w:rsidR="007570FD" w:rsidRPr="00871FBB" w:rsidRDefault="00C57D9B" w:rsidP="007570FD">
      <w:pPr>
        <w:spacing w:after="0" w:line="240" w:lineRule="auto"/>
        <w:rPr>
          <w:rFonts w:ascii="Times New Roman" w:eastAsiaTheme="minorEastAsia" w:hAnsi="Times New Roman" w:cs="Times New Roman"/>
          <w:b/>
          <w:bCs/>
          <w:i/>
          <w:iCs/>
          <w:color w:val="000000" w:themeColor="text1"/>
          <w:kern w:val="24"/>
          <w:sz w:val="48"/>
          <w:szCs w:val="48"/>
          <w:lang w:eastAsia="da-DK"/>
          <w14:ligatures w14:val="none"/>
        </w:rPr>
      </w:pPr>
      <w:r w:rsidRPr="00871FBB">
        <w:rPr>
          <w:rFonts w:ascii="Times New Roman" w:eastAsiaTheme="minorEastAsia" w:hAnsi="Times New Roman" w:cs="Times New Roman"/>
          <w:b/>
          <w:bCs/>
          <w:i/>
          <w:iCs/>
          <w:color w:val="000000" w:themeColor="text1"/>
          <w:kern w:val="24"/>
          <w:sz w:val="48"/>
          <w:szCs w:val="48"/>
          <w:lang w:eastAsia="da-DK"/>
          <w14:ligatures w14:val="none"/>
        </w:rPr>
        <w:t xml:space="preserve"> </w:t>
      </w:r>
      <w:r w:rsidR="007570FD" w:rsidRPr="00871FBB">
        <w:rPr>
          <w:rFonts w:ascii="Times New Roman" w:eastAsiaTheme="minorEastAsia" w:hAnsi="Times New Roman" w:cs="Times New Roman"/>
          <w:b/>
          <w:bCs/>
          <w:i/>
          <w:iCs/>
          <w:color w:val="000000" w:themeColor="text1"/>
          <w:kern w:val="24"/>
          <w:sz w:val="48"/>
          <w:szCs w:val="48"/>
          <w:lang w:eastAsia="da-DK"/>
          <w14:ligatures w14:val="none"/>
        </w:rPr>
        <w:t>Kreds 104</w:t>
      </w:r>
      <w:r w:rsidR="007570FD" w:rsidRPr="00871FBB">
        <w:rPr>
          <w:rFonts w:ascii="Times New Roman" w:eastAsiaTheme="minorEastAsia" w:hAnsi="Times New Roman" w:cs="Times New Roman"/>
          <w:b/>
          <w:bCs/>
          <w:i/>
          <w:iCs/>
          <w:color w:val="000000" w:themeColor="text1"/>
          <w:kern w:val="24"/>
          <w:sz w:val="48"/>
          <w:szCs w:val="48"/>
          <w:lang w:eastAsia="da-DK"/>
          <w14:ligatures w14:val="none"/>
        </w:rPr>
        <w:tab/>
      </w:r>
    </w:p>
    <w:p w14:paraId="75B26459" w14:textId="77777777" w:rsidR="007570FD" w:rsidRDefault="007570FD" w:rsidP="007570FD">
      <w:pPr>
        <w:spacing w:after="0" w:line="240" w:lineRule="auto"/>
        <w:rPr>
          <w:rFonts w:ascii="Times New Roman" w:eastAsiaTheme="minorEastAsia" w:hAnsi="Times New Roman" w:cs="Times New Roman"/>
          <w:b/>
          <w:bCs/>
          <w:i/>
          <w:iCs/>
          <w:color w:val="000000" w:themeColor="text1"/>
          <w:kern w:val="24"/>
          <w:sz w:val="28"/>
          <w:szCs w:val="28"/>
          <w:lang w:eastAsia="da-DK"/>
          <w14:ligatures w14:val="none"/>
        </w:rPr>
      </w:pPr>
    </w:p>
    <w:p w14:paraId="57C09EC5" w14:textId="77777777" w:rsidR="007570FD" w:rsidRDefault="007570FD" w:rsidP="007570FD">
      <w:pPr>
        <w:spacing w:after="0" w:line="240" w:lineRule="auto"/>
        <w:rPr>
          <w:rFonts w:ascii="Times New Roman" w:eastAsiaTheme="minorEastAsia" w:hAnsi="Times New Roman" w:cs="Times New Roman"/>
          <w:b/>
          <w:bCs/>
          <w:i/>
          <w:iCs/>
          <w:color w:val="000000" w:themeColor="text1"/>
          <w:kern w:val="24"/>
          <w:sz w:val="28"/>
          <w:szCs w:val="28"/>
          <w:lang w:eastAsia="da-DK"/>
          <w14:ligatures w14:val="none"/>
        </w:rPr>
      </w:pPr>
    </w:p>
    <w:p w14:paraId="1D456086" w14:textId="77777777" w:rsidR="00EC0578" w:rsidRDefault="00EC0578" w:rsidP="007570FD">
      <w:pPr>
        <w:pStyle w:val="NormalWeb"/>
      </w:pPr>
    </w:p>
    <w:p w14:paraId="6DA96429" w14:textId="5535E224" w:rsidR="00D65C8E" w:rsidRDefault="007570FD" w:rsidP="00D65C8E">
      <w:pPr>
        <w:pStyle w:val="NormalWeb"/>
        <w:spacing w:after="0" w:afterAutospacing="0" w:line="360" w:lineRule="auto"/>
      </w:pPr>
      <w:r w:rsidRPr="007570FD">
        <w:t xml:space="preserve">Vi indstiller at rammen til honorar skal være </w:t>
      </w:r>
      <w:r w:rsidR="00CB7940">
        <w:t xml:space="preserve">200.000 kr. </w:t>
      </w:r>
      <w:r w:rsidR="00AB4BC5">
        <w:t>i 00-niveau</w:t>
      </w:r>
      <w:r w:rsidR="00EC0578">
        <w:t xml:space="preserve">. </w:t>
      </w:r>
      <w:r w:rsidR="002F3B9E">
        <w:t>(322.925,40 kr. i nutidskroner)</w:t>
      </w:r>
    </w:p>
    <w:p w14:paraId="6ACA5ABE" w14:textId="07F4CCB0" w:rsidR="007E4E38" w:rsidRDefault="00A009E0" w:rsidP="00D65C8E">
      <w:pPr>
        <w:pStyle w:val="NormalWeb"/>
        <w:spacing w:before="0" w:beforeAutospacing="0" w:after="0" w:afterAutospacing="0" w:line="360" w:lineRule="auto"/>
      </w:pPr>
      <w:r w:rsidRPr="007E4E38">
        <w:t xml:space="preserve">Beløbene er i </w:t>
      </w:r>
      <w:r w:rsidRPr="00A009E0">
        <w:t xml:space="preserve">00-niveau </w:t>
      </w:r>
      <w:r w:rsidRPr="007E4E38">
        <w:t xml:space="preserve">og alt inklusiv. </w:t>
      </w:r>
      <w:r w:rsidR="00AC020E">
        <w:t>Honorar</w:t>
      </w:r>
      <w:r w:rsidR="007E4E38">
        <w:t xml:space="preserve"> følge</w:t>
      </w:r>
      <w:r>
        <w:t>r</w:t>
      </w:r>
      <w:r w:rsidR="007E4E38">
        <w:t xml:space="preserve"> pris og lønudviklingen. </w:t>
      </w:r>
    </w:p>
    <w:p w14:paraId="18780586" w14:textId="4F78987B" w:rsidR="00D65C8E" w:rsidRDefault="00D65C8E" w:rsidP="00D65C8E">
      <w:pPr>
        <w:pStyle w:val="NormalWeb"/>
        <w:spacing w:before="0" w:beforeAutospacing="0" w:after="0" w:afterAutospacing="0" w:line="360" w:lineRule="auto"/>
      </w:pPr>
      <w:r>
        <w:t>Honoraret for formand og næstformand vil følge frikøbet.</w:t>
      </w:r>
    </w:p>
    <w:p w14:paraId="2ADA4248" w14:textId="786F8FB2" w:rsidR="007570FD" w:rsidRDefault="007570FD" w:rsidP="007570FD">
      <w:pPr>
        <w:pStyle w:val="NormalWeb"/>
      </w:pPr>
      <w:r>
        <w:t>Denne model viser, hvad bestyrelsens medlemmer får i honorar, og hvor meget de er frikøbt fra deres arbejde. Formålet er at give et klart og enkelt overblik over udgifterne og gøre det let at forstå, hvordan honorar og frikøb fordeler sig mellem posterne.</w:t>
      </w:r>
    </w:p>
    <w:p w14:paraId="20D362D5" w14:textId="77777777" w:rsidR="006829E3" w:rsidRDefault="006829E3" w:rsidP="00630536">
      <w:pPr>
        <w:pStyle w:val="NormalWeb"/>
        <w:rPr>
          <w:rStyle w:val="Strk"/>
          <w:rFonts w:eastAsiaTheme="majorEastAsia"/>
        </w:rPr>
        <w:sectPr w:rsidR="006829E3" w:rsidSect="00EC0578">
          <w:pgSz w:w="11906" w:h="16838"/>
          <w:pgMar w:top="720" w:right="720" w:bottom="284" w:left="720" w:header="708" w:footer="708" w:gutter="0"/>
          <w:cols w:space="708"/>
          <w:docGrid w:linePitch="360"/>
        </w:sectPr>
      </w:pPr>
    </w:p>
    <w:p w14:paraId="654C8764" w14:textId="70081040" w:rsidR="007570FD" w:rsidRDefault="007570FD" w:rsidP="006829E3">
      <w:pPr>
        <w:pStyle w:val="NormalWeb"/>
      </w:pPr>
      <w:r>
        <w:rPr>
          <w:rStyle w:val="Strk"/>
          <w:rFonts w:eastAsiaTheme="majorEastAsia"/>
        </w:rPr>
        <w:t>1. Formål med modellen</w:t>
      </w:r>
    </w:p>
    <w:p w14:paraId="43F30369" w14:textId="77777777" w:rsidR="007570FD" w:rsidRDefault="007570FD" w:rsidP="006829E3">
      <w:pPr>
        <w:pStyle w:val="NormalWeb"/>
        <w:numPr>
          <w:ilvl w:val="0"/>
          <w:numId w:val="1"/>
        </w:numPr>
      </w:pPr>
      <w:r>
        <w:t>Vise honoraret for hver post i bestyrelsen.</w:t>
      </w:r>
    </w:p>
    <w:p w14:paraId="5CD6A531" w14:textId="77777777" w:rsidR="007570FD" w:rsidRDefault="007570FD" w:rsidP="006829E3">
      <w:pPr>
        <w:pStyle w:val="NormalWeb"/>
        <w:numPr>
          <w:ilvl w:val="0"/>
          <w:numId w:val="1"/>
        </w:numPr>
      </w:pPr>
      <w:r>
        <w:t>Vise hvor meget hvert medlem er frikøbt.</w:t>
      </w:r>
    </w:p>
    <w:p w14:paraId="318C1EAB" w14:textId="77777777" w:rsidR="007570FD" w:rsidRDefault="007570FD" w:rsidP="006829E3">
      <w:pPr>
        <w:pStyle w:val="NormalWeb"/>
        <w:numPr>
          <w:ilvl w:val="0"/>
          <w:numId w:val="1"/>
        </w:numPr>
      </w:pPr>
      <w:r>
        <w:t>Give et samlet overblik over månedlige og årlige udgifter.</w:t>
      </w:r>
    </w:p>
    <w:p w14:paraId="6781661A" w14:textId="4797A3A9" w:rsidR="007570FD" w:rsidRDefault="00C57D9B" w:rsidP="006829E3">
      <w:pPr>
        <w:pStyle w:val="NormalWeb"/>
      </w:pPr>
      <w:r>
        <w:rPr>
          <w:rStyle w:val="Strk"/>
          <w:rFonts w:eastAsiaTheme="majorEastAsia"/>
        </w:rPr>
        <w:t xml:space="preserve"> </w:t>
      </w:r>
      <w:r w:rsidR="007570FD">
        <w:rPr>
          <w:rStyle w:val="Strk"/>
          <w:rFonts w:eastAsiaTheme="majorEastAsia"/>
        </w:rPr>
        <w:t>2. Frikøb</w:t>
      </w:r>
    </w:p>
    <w:p w14:paraId="6A36E76F" w14:textId="77777777" w:rsidR="007570FD" w:rsidRDefault="007570FD" w:rsidP="006829E3">
      <w:pPr>
        <w:pStyle w:val="NormalWeb"/>
        <w:numPr>
          <w:ilvl w:val="0"/>
          <w:numId w:val="2"/>
        </w:numPr>
      </w:pPr>
      <w:r>
        <w:t>Formanden er frikøbt 100 %.</w:t>
      </w:r>
    </w:p>
    <w:p w14:paraId="57596E0E" w14:textId="77777777" w:rsidR="007570FD" w:rsidRDefault="007570FD" w:rsidP="006829E3">
      <w:pPr>
        <w:pStyle w:val="NormalWeb"/>
        <w:numPr>
          <w:ilvl w:val="0"/>
          <w:numId w:val="2"/>
        </w:numPr>
      </w:pPr>
      <w:r>
        <w:t>Næstformanden er frikøbt 40 %.</w:t>
      </w:r>
    </w:p>
    <w:p w14:paraId="1CDFFC09" w14:textId="77777777" w:rsidR="007570FD" w:rsidRDefault="007570FD" w:rsidP="006829E3">
      <w:pPr>
        <w:pStyle w:val="NormalWeb"/>
        <w:numPr>
          <w:ilvl w:val="0"/>
          <w:numId w:val="2"/>
        </w:numPr>
      </w:pPr>
      <w:r>
        <w:t>To menige medlemmer er frikøbt 20 %.</w:t>
      </w:r>
    </w:p>
    <w:p w14:paraId="128FE214" w14:textId="1AFB186E" w:rsidR="007570FD" w:rsidRDefault="001A3A7F" w:rsidP="006829E3">
      <w:pPr>
        <w:pStyle w:val="NormalWeb"/>
      </w:pPr>
      <w:r>
        <w:rPr>
          <w:rStyle w:val="Strk"/>
          <w:rFonts w:eastAsiaTheme="majorEastAsia"/>
        </w:rPr>
        <w:t xml:space="preserve"> </w:t>
      </w:r>
      <w:r w:rsidR="007570FD">
        <w:rPr>
          <w:rStyle w:val="Strk"/>
          <w:rFonts w:eastAsiaTheme="majorEastAsia"/>
        </w:rPr>
        <w:t>3. Honorar</w:t>
      </w:r>
    </w:p>
    <w:p w14:paraId="34E0D3EF" w14:textId="77777777" w:rsidR="007570FD" w:rsidRDefault="007570FD" w:rsidP="006829E3">
      <w:pPr>
        <w:pStyle w:val="NormalWeb"/>
        <w:numPr>
          <w:ilvl w:val="0"/>
          <w:numId w:val="3"/>
        </w:numPr>
      </w:pPr>
      <w:r>
        <w:t>Honoraret er fastsat efter opgaver og ansvar.</w:t>
      </w:r>
    </w:p>
    <w:p w14:paraId="302F5A48" w14:textId="4739AA67" w:rsidR="007570FD" w:rsidRDefault="007570FD" w:rsidP="006829E3">
      <w:pPr>
        <w:pStyle w:val="NormalWeb"/>
        <w:numPr>
          <w:ilvl w:val="0"/>
          <w:numId w:val="3"/>
        </w:numPr>
      </w:pPr>
      <w:r>
        <w:t xml:space="preserve">Modellen viser både månedligt </w:t>
      </w:r>
      <w:r>
        <w:t>og årligt beløb.</w:t>
      </w:r>
    </w:p>
    <w:p w14:paraId="63BDBEC6" w14:textId="77777777" w:rsidR="007570FD" w:rsidRDefault="007570FD" w:rsidP="006829E3">
      <w:pPr>
        <w:pStyle w:val="NormalWeb"/>
      </w:pPr>
      <w:r>
        <w:rPr>
          <w:rStyle w:val="Strk"/>
          <w:rFonts w:eastAsiaTheme="majorEastAsia"/>
        </w:rPr>
        <w:t>4. Samlet økonomi</w:t>
      </w:r>
    </w:p>
    <w:p w14:paraId="014CAB3E" w14:textId="0DE26FC6" w:rsidR="007570FD" w:rsidRDefault="00C57D9B" w:rsidP="006829E3">
      <w:pPr>
        <w:pStyle w:val="NormalWeb"/>
        <w:numPr>
          <w:ilvl w:val="0"/>
          <w:numId w:val="4"/>
        </w:numPr>
      </w:pPr>
      <w:r>
        <w:t xml:space="preserve"> </w:t>
      </w:r>
      <w:r w:rsidR="007570FD">
        <w:t>Modellen viser den samlede årlige udgift.</w:t>
      </w:r>
    </w:p>
    <w:p w14:paraId="75521FEB" w14:textId="77777777" w:rsidR="007570FD" w:rsidRDefault="007570FD" w:rsidP="006829E3">
      <w:pPr>
        <w:pStyle w:val="NormalWeb"/>
        <w:numPr>
          <w:ilvl w:val="0"/>
          <w:numId w:val="4"/>
        </w:numPr>
      </w:pPr>
      <w:r>
        <w:t>Den viser også udgiften pr. måned.</w:t>
      </w:r>
    </w:p>
    <w:p w14:paraId="75387845" w14:textId="3AB2889E" w:rsidR="007570FD" w:rsidRDefault="007570FD" w:rsidP="006829E3">
      <w:pPr>
        <w:pStyle w:val="NormalWeb"/>
        <w:numPr>
          <w:ilvl w:val="0"/>
          <w:numId w:val="4"/>
        </w:numPr>
      </w:pPr>
      <w:r>
        <w:t>Tallene kan bruges direkte i budget og regnskab.</w:t>
      </w:r>
    </w:p>
    <w:p w14:paraId="68834896" w14:textId="77777777" w:rsidR="006829E3" w:rsidRDefault="006829E3" w:rsidP="007570FD">
      <w:pPr>
        <w:pStyle w:val="NormalWeb"/>
        <w:spacing w:before="0" w:beforeAutospacing="0" w:after="0" w:afterAutospacing="0"/>
        <w:sectPr w:rsidR="006829E3" w:rsidSect="006829E3">
          <w:type w:val="continuous"/>
          <w:pgSz w:w="11906" w:h="16838"/>
          <w:pgMar w:top="720" w:right="720" w:bottom="720" w:left="720" w:header="708" w:footer="708" w:gutter="0"/>
          <w:cols w:num="2" w:space="708"/>
          <w:docGrid w:linePitch="360"/>
        </w:sectPr>
      </w:pPr>
    </w:p>
    <w:p w14:paraId="3EB33C11" w14:textId="7407DAB0" w:rsidR="007570FD" w:rsidRDefault="007570FD" w:rsidP="007570FD">
      <w:pPr>
        <w:pStyle w:val="NormalWeb"/>
        <w:spacing w:before="0" w:beforeAutospacing="0" w:after="0" w:afterAutospacing="0"/>
      </w:pPr>
      <w:r>
        <w:t xml:space="preserve">Afslutningsvis giver modellen et klart overblik over </w:t>
      </w:r>
    </w:p>
    <w:p w14:paraId="306601C3" w14:textId="7BDADE7B" w:rsidR="007570FD" w:rsidRDefault="007570FD" w:rsidP="007570FD">
      <w:pPr>
        <w:pStyle w:val="NormalWeb"/>
        <w:spacing w:before="0" w:beforeAutospacing="0" w:after="0" w:afterAutospacing="0"/>
      </w:pPr>
      <w:r>
        <w:t>bestyrelsens honorarer og frikøb. Den gør det nemt at forstå de økonomiske rammer og giver et solidt grundlag for både planlægning og</w:t>
      </w:r>
      <w:r w:rsidR="007E4E38">
        <w:t xml:space="preserve"> </w:t>
      </w:r>
      <w:r>
        <w:t>beslutningstagning.</w:t>
      </w:r>
      <w:r w:rsidR="00A7717E">
        <w:t xml:space="preserve"> </w:t>
      </w:r>
    </w:p>
    <w:p w14:paraId="28F21EF6" w14:textId="77777777" w:rsidR="00C57D9B" w:rsidRDefault="00C57D9B" w:rsidP="007570FD">
      <w:pPr>
        <w:pStyle w:val="NormalWeb"/>
        <w:spacing w:before="0" w:beforeAutospacing="0" w:after="0" w:afterAutospacing="0"/>
      </w:pPr>
    </w:p>
    <w:tbl>
      <w:tblPr>
        <w:tblpPr w:leftFromText="141" w:rightFromText="141" w:vertAnchor="text" w:horzAnchor="margin" w:tblpY="93"/>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0" w:type="dxa"/>
          <w:right w:w="0" w:type="dxa"/>
        </w:tblCellMar>
        <w:tblLook w:val="0600" w:firstRow="0" w:lastRow="0" w:firstColumn="0" w:lastColumn="0" w:noHBand="1" w:noVBand="1"/>
      </w:tblPr>
      <w:tblGrid>
        <w:gridCol w:w="5450"/>
        <w:gridCol w:w="2415"/>
        <w:gridCol w:w="2415"/>
      </w:tblGrid>
      <w:tr w:rsidR="00832738" w:rsidRPr="007570FD" w14:paraId="582805CA" w14:textId="77777777" w:rsidTr="00832738">
        <w:trPr>
          <w:trHeight w:val="399"/>
        </w:trPr>
        <w:tc>
          <w:tcPr>
            <w:tcW w:w="5450" w:type="dxa"/>
            <w:shd w:val="clear" w:color="auto" w:fill="F2F2F2" w:themeFill="background1" w:themeFillShade="F2"/>
            <w:tcMar>
              <w:top w:w="15" w:type="dxa"/>
              <w:left w:w="15" w:type="dxa"/>
              <w:bottom w:w="0" w:type="dxa"/>
              <w:right w:w="15" w:type="dxa"/>
            </w:tcMar>
            <w:hideMark/>
          </w:tcPr>
          <w:p w14:paraId="022883CB" w14:textId="77777777" w:rsidR="00832738" w:rsidRPr="007570FD" w:rsidRDefault="00832738" w:rsidP="00832738">
            <w:pPr>
              <w:spacing w:after="0" w:line="240" w:lineRule="auto"/>
              <w:textAlignment w:val="top"/>
              <w:rPr>
                <w:rFonts w:ascii="Arial" w:eastAsia="Times New Roman" w:hAnsi="Arial" w:cs="Arial"/>
                <w:kern w:val="0"/>
                <w:sz w:val="22"/>
                <w:szCs w:val="22"/>
                <w:lang w:eastAsia="da-DK"/>
                <w14:ligatures w14:val="none"/>
              </w:rPr>
            </w:pPr>
            <w:r w:rsidRPr="007570FD">
              <w:rPr>
                <w:rFonts w:ascii="Times New Roman" w:eastAsia="Times New Roman" w:hAnsi="Times New Roman" w:cs="Times New Roman"/>
                <w:b/>
                <w:bCs/>
                <w:color w:val="000000" w:themeColor="dark1"/>
                <w:kern w:val="24"/>
                <w:sz w:val="22"/>
                <w:szCs w:val="22"/>
                <w:lang w:eastAsia="da-DK"/>
                <w14:ligatures w14:val="none"/>
              </w:rPr>
              <w:t>Titel</w:t>
            </w:r>
          </w:p>
        </w:tc>
        <w:tc>
          <w:tcPr>
            <w:tcW w:w="2415" w:type="dxa"/>
            <w:shd w:val="clear" w:color="auto" w:fill="F2F2F2" w:themeFill="background1" w:themeFillShade="F2"/>
          </w:tcPr>
          <w:p w14:paraId="6754BCF7" w14:textId="77777777" w:rsidR="00832738" w:rsidRPr="007570FD" w:rsidRDefault="00832738" w:rsidP="00832738">
            <w:pPr>
              <w:spacing w:after="0" w:line="240" w:lineRule="auto"/>
              <w:textAlignment w:val="top"/>
              <w:rPr>
                <w:rFonts w:ascii="Times New Roman" w:eastAsia="Times New Roman" w:hAnsi="Times New Roman" w:cs="Times New Roman"/>
                <w:b/>
                <w:bCs/>
                <w:color w:val="196B24"/>
                <w:kern w:val="24"/>
                <w:sz w:val="22"/>
                <w:szCs w:val="22"/>
                <w:lang w:eastAsia="da-DK"/>
                <w14:ligatures w14:val="none"/>
              </w:rPr>
            </w:pPr>
            <w:r>
              <w:rPr>
                <w:rFonts w:ascii="Times New Roman" w:eastAsia="Times New Roman" w:hAnsi="Times New Roman" w:cs="Times New Roman"/>
                <w:b/>
                <w:bCs/>
                <w:color w:val="196B24"/>
                <w:kern w:val="24"/>
                <w:sz w:val="22"/>
                <w:szCs w:val="22"/>
                <w:lang w:eastAsia="da-DK"/>
                <w14:ligatures w14:val="none"/>
              </w:rPr>
              <w:t>00-niveau</w:t>
            </w:r>
          </w:p>
        </w:tc>
        <w:tc>
          <w:tcPr>
            <w:tcW w:w="2415" w:type="dxa"/>
            <w:shd w:val="clear" w:color="auto" w:fill="F2F2F2" w:themeFill="background1" w:themeFillShade="F2"/>
            <w:tcMar>
              <w:top w:w="15" w:type="dxa"/>
              <w:left w:w="15" w:type="dxa"/>
              <w:bottom w:w="0" w:type="dxa"/>
              <w:right w:w="15" w:type="dxa"/>
            </w:tcMar>
            <w:hideMark/>
          </w:tcPr>
          <w:p w14:paraId="38E22EBE" w14:textId="77777777" w:rsidR="00832738" w:rsidRPr="007570FD" w:rsidRDefault="00832738" w:rsidP="00832738">
            <w:pPr>
              <w:spacing w:after="0" w:line="240" w:lineRule="auto"/>
              <w:textAlignment w:val="top"/>
              <w:rPr>
                <w:rFonts w:ascii="Arial" w:eastAsia="Times New Roman" w:hAnsi="Arial" w:cs="Arial"/>
                <w:kern w:val="0"/>
                <w:sz w:val="22"/>
                <w:szCs w:val="22"/>
                <w:lang w:eastAsia="da-DK"/>
                <w14:ligatures w14:val="none"/>
              </w:rPr>
            </w:pPr>
            <w:r>
              <w:rPr>
                <w:rFonts w:ascii="Times New Roman" w:eastAsia="Times New Roman" w:hAnsi="Times New Roman" w:cs="Times New Roman"/>
                <w:b/>
                <w:bCs/>
                <w:color w:val="196B24"/>
                <w:kern w:val="24"/>
                <w:sz w:val="22"/>
                <w:szCs w:val="22"/>
                <w:lang w:eastAsia="da-DK"/>
                <w14:ligatures w14:val="none"/>
              </w:rPr>
              <w:t>Nutidskroner</w:t>
            </w:r>
          </w:p>
        </w:tc>
      </w:tr>
      <w:tr w:rsidR="00832738" w:rsidRPr="007570FD" w14:paraId="66F1F7FE" w14:textId="77777777" w:rsidTr="00832738">
        <w:trPr>
          <w:trHeight w:val="309"/>
        </w:trPr>
        <w:tc>
          <w:tcPr>
            <w:tcW w:w="5450" w:type="dxa"/>
            <w:shd w:val="clear" w:color="auto" w:fill="F2F2F2" w:themeFill="background1" w:themeFillShade="F2"/>
            <w:tcMar>
              <w:top w:w="15" w:type="dxa"/>
              <w:left w:w="15" w:type="dxa"/>
              <w:bottom w:w="0" w:type="dxa"/>
              <w:right w:w="15" w:type="dxa"/>
            </w:tcMar>
            <w:vAlign w:val="bottom"/>
            <w:hideMark/>
          </w:tcPr>
          <w:p w14:paraId="1272FD43" w14:textId="77777777" w:rsidR="00832738" w:rsidRPr="007570FD" w:rsidRDefault="00832738" w:rsidP="00832738">
            <w:pPr>
              <w:spacing w:after="0" w:line="240" w:lineRule="auto"/>
              <w:textAlignment w:val="bottom"/>
              <w:rPr>
                <w:rFonts w:ascii="Arial" w:eastAsia="Times New Roman" w:hAnsi="Arial" w:cs="Arial"/>
                <w:kern w:val="0"/>
                <w:sz w:val="22"/>
                <w:szCs w:val="22"/>
                <w:lang w:eastAsia="da-DK"/>
                <w14:ligatures w14:val="none"/>
              </w:rPr>
            </w:pPr>
            <w:r w:rsidRPr="007570FD">
              <w:rPr>
                <w:rFonts w:ascii="Times New Roman" w:eastAsia="Times New Roman" w:hAnsi="Times New Roman" w:cs="Times New Roman"/>
                <w:color w:val="000000" w:themeColor="dark1"/>
                <w:kern w:val="24"/>
                <w:sz w:val="22"/>
                <w:szCs w:val="22"/>
                <w:lang w:eastAsia="da-DK"/>
                <w14:ligatures w14:val="none"/>
              </w:rPr>
              <w:t xml:space="preserve">Formand </w:t>
            </w:r>
            <w:r w:rsidRPr="007570FD">
              <w:rPr>
                <w:rFonts w:ascii="Times New Roman" w:eastAsia="Times New Roman" w:hAnsi="Times New Roman" w:cs="Times New Roman"/>
                <w:i/>
                <w:iCs/>
                <w:color w:val="000000" w:themeColor="dark1"/>
                <w:kern w:val="24"/>
                <w:sz w:val="22"/>
                <w:szCs w:val="22"/>
                <w:lang w:eastAsia="da-DK"/>
                <w14:ligatures w14:val="none"/>
              </w:rPr>
              <w:t>100% frikøb</w:t>
            </w:r>
          </w:p>
        </w:tc>
        <w:tc>
          <w:tcPr>
            <w:tcW w:w="2415" w:type="dxa"/>
            <w:shd w:val="clear" w:color="auto" w:fill="F2F2F2" w:themeFill="background1" w:themeFillShade="F2"/>
          </w:tcPr>
          <w:p w14:paraId="606AB5E0" w14:textId="6CE22414" w:rsidR="00832738" w:rsidRPr="007570FD" w:rsidRDefault="007C40F8" w:rsidP="0053374B">
            <w:pPr>
              <w:spacing w:after="0" w:line="240" w:lineRule="auto"/>
              <w:jc w:val="right"/>
              <w:textAlignment w:val="bottom"/>
              <w:rPr>
                <w:rFonts w:ascii="Times New Roman" w:eastAsia="Times New Roman" w:hAnsi="Times New Roman" w:cs="Times New Roman"/>
                <w:color w:val="196B24"/>
                <w:kern w:val="24"/>
                <w:sz w:val="22"/>
                <w:szCs w:val="22"/>
                <w:lang w:eastAsia="da-DK"/>
                <w14:ligatures w14:val="none"/>
              </w:rPr>
            </w:pPr>
            <w:r>
              <w:rPr>
                <w:rFonts w:ascii="Times New Roman" w:eastAsia="Times New Roman" w:hAnsi="Times New Roman" w:cs="Times New Roman"/>
                <w:color w:val="196B24"/>
                <w:kern w:val="24"/>
                <w:sz w:val="22"/>
                <w:szCs w:val="22"/>
                <w:lang w:eastAsia="da-DK"/>
                <w14:ligatures w14:val="none"/>
              </w:rPr>
              <w:t>1</w:t>
            </w:r>
            <w:r w:rsidR="008D30EE">
              <w:rPr>
                <w:rFonts w:ascii="Times New Roman" w:eastAsia="Times New Roman" w:hAnsi="Times New Roman" w:cs="Times New Roman"/>
                <w:color w:val="196B24"/>
                <w:kern w:val="24"/>
                <w:sz w:val="22"/>
                <w:szCs w:val="22"/>
                <w:lang w:eastAsia="da-DK"/>
                <w14:ligatures w14:val="none"/>
              </w:rPr>
              <w:t>30</w:t>
            </w:r>
            <w:r>
              <w:rPr>
                <w:rFonts w:ascii="Times New Roman" w:eastAsia="Times New Roman" w:hAnsi="Times New Roman" w:cs="Times New Roman"/>
                <w:color w:val="196B24"/>
                <w:kern w:val="24"/>
                <w:sz w:val="22"/>
                <w:szCs w:val="22"/>
                <w:lang w:eastAsia="da-DK"/>
                <w14:ligatures w14:val="none"/>
              </w:rPr>
              <w:t>.000 kr.</w:t>
            </w:r>
          </w:p>
        </w:tc>
        <w:tc>
          <w:tcPr>
            <w:tcW w:w="2415" w:type="dxa"/>
            <w:shd w:val="clear" w:color="auto" w:fill="F2F2F2" w:themeFill="background1" w:themeFillShade="F2"/>
            <w:tcMar>
              <w:top w:w="15" w:type="dxa"/>
              <w:left w:w="15" w:type="dxa"/>
              <w:bottom w:w="0" w:type="dxa"/>
              <w:right w:w="15" w:type="dxa"/>
            </w:tcMar>
            <w:vAlign w:val="bottom"/>
            <w:hideMark/>
          </w:tcPr>
          <w:p w14:paraId="78D0379A" w14:textId="47A6D255" w:rsidR="00832738" w:rsidRPr="007570FD" w:rsidRDefault="00832738" w:rsidP="00832738">
            <w:pPr>
              <w:spacing w:after="0" w:line="240" w:lineRule="auto"/>
              <w:jc w:val="right"/>
              <w:textAlignment w:val="bottom"/>
              <w:rPr>
                <w:rFonts w:ascii="Arial" w:eastAsia="Times New Roman" w:hAnsi="Arial" w:cs="Arial"/>
                <w:kern w:val="0"/>
                <w:sz w:val="22"/>
                <w:szCs w:val="22"/>
                <w:lang w:eastAsia="da-DK"/>
                <w14:ligatures w14:val="none"/>
              </w:rPr>
            </w:pPr>
            <w:r w:rsidRPr="007570FD">
              <w:rPr>
                <w:rFonts w:ascii="Times New Roman" w:eastAsia="Times New Roman" w:hAnsi="Times New Roman" w:cs="Times New Roman"/>
                <w:color w:val="196B24"/>
                <w:kern w:val="24"/>
                <w:sz w:val="22"/>
                <w:szCs w:val="22"/>
                <w:lang w:eastAsia="da-DK"/>
                <w14:ligatures w14:val="none"/>
              </w:rPr>
              <w:t xml:space="preserve">        </w:t>
            </w:r>
            <w:r w:rsidR="00E06E79">
              <w:rPr>
                <w:rFonts w:ascii="Times New Roman" w:eastAsia="Times New Roman" w:hAnsi="Times New Roman" w:cs="Times New Roman"/>
                <w:color w:val="196B24"/>
                <w:kern w:val="24"/>
                <w:sz w:val="22"/>
                <w:szCs w:val="22"/>
                <w:lang w:eastAsia="da-DK"/>
                <w14:ligatures w14:val="none"/>
              </w:rPr>
              <w:t>20</w:t>
            </w:r>
            <w:r w:rsidR="0054477C">
              <w:rPr>
                <w:rFonts w:ascii="Times New Roman" w:eastAsia="Times New Roman" w:hAnsi="Times New Roman" w:cs="Times New Roman"/>
                <w:color w:val="196B24"/>
                <w:kern w:val="24"/>
                <w:sz w:val="22"/>
                <w:szCs w:val="22"/>
                <w:lang w:eastAsia="da-DK"/>
                <w14:ligatures w14:val="none"/>
              </w:rPr>
              <w:t>9</w:t>
            </w:r>
            <w:r w:rsidRPr="007570FD">
              <w:rPr>
                <w:rFonts w:ascii="Times New Roman" w:eastAsia="Times New Roman" w:hAnsi="Times New Roman" w:cs="Times New Roman"/>
                <w:color w:val="196B24"/>
                <w:kern w:val="24"/>
                <w:sz w:val="22"/>
                <w:szCs w:val="22"/>
                <w:lang w:eastAsia="da-DK"/>
                <w14:ligatures w14:val="none"/>
              </w:rPr>
              <w:t>.</w:t>
            </w:r>
            <w:r w:rsidR="0054477C">
              <w:rPr>
                <w:rFonts w:ascii="Times New Roman" w:eastAsia="Times New Roman" w:hAnsi="Times New Roman" w:cs="Times New Roman"/>
                <w:color w:val="196B24"/>
                <w:kern w:val="24"/>
                <w:sz w:val="22"/>
                <w:szCs w:val="22"/>
                <w:lang w:eastAsia="da-DK"/>
                <w14:ligatures w14:val="none"/>
              </w:rPr>
              <w:t>901</w:t>
            </w:r>
            <w:r w:rsidR="00592A5B">
              <w:rPr>
                <w:rFonts w:ascii="Times New Roman" w:eastAsia="Times New Roman" w:hAnsi="Times New Roman" w:cs="Times New Roman"/>
                <w:color w:val="196B24"/>
                <w:kern w:val="24"/>
                <w:sz w:val="22"/>
                <w:szCs w:val="22"/>
                <w:lang w:eastAsia="da-DK"/>
                <w14:ligatures w14:val="none"/>
              </w:rPr>
              <w:t>,</w:t>
            </w:r>
            <w:r w:rsidR="0054477C">
              <w:rPr>
                <w:rFonts w:ascii="Times New Roman" w:eastAsia="Times New Roman" w:hAnsi="Times New Roman" w:cs="Times New Roman"/>
                <w:color w:val="196B24"/>
                <w:kern w:val="24"/>
                <w:sz w:val="22"/>
                <w:szCs w:val="22"/>
                <w:lang w:eastAsia="da-DK"/>
                <w14:ligatures w14:val="none"/>
              </w:rPr>
              <w:t>51</w:t>
            </w:r>
            <w:r w:rsidRPr="007570FD">
              <w:rPr>
                <w:rFonts w:ascii="Times New Roman" w:eastAsia="Times New Roman" w:hAnsi="Times New Roman" w:cs="Times New Roman"/>
                <w:color w:val="196B24"/>
                <w:kern w:val="24"/>
                <w:sz w:val="22"/>
                <w:szCs w:val="22"/>
                <w:lang w:eastAsia="da-DK"/>
                <w14:ligatures w14:val="none"/>
              </w:rPr>
              <w:t xml:space="preserve"> kr. </w:t>
            </w:r>
          </w:p>
        </w:tc>
      </w:tr>
      <w:tr w:rsidR="00832738" w:rsidRPr="007570FD" w14:paraId="1E4561DA" w14:textId="77777777" w:rsidTr="00832738">
        <w:trPr>
          <w:trHeight w:val="309"/>
        </w:trPr>
        <w:tc>
          <w:tcPr>
            <w:tcW w:w="5450" w:type="dxa"/>
            <w:shd w:val="clear" w:color="auto" w:fill="F2F2F2" w:themeFill="background1" w:themeFillShade="F2"/>
            <w:tcMar>
              <w:top w:w="15" w:type="dxa"/>
              <w:left w:w="15" w:type="dxa"/>
              <w:bottom w:w="0" w:type="dxa"/>
              <w:right w:w="15" w:type="dxa"/>
            </w:tcMar>
            <w:vAlign w:val="bottom"/>
            <w:hideMark/>
          </w:tcPr>
          <w:p w14:paraId="6BC3BE96" w14:textId="77777777" w:rsidR="00832738" w:rsidRPr="007570FD" w:rsidRDefault="00832738" w:rsidP="00832738">
            <w:pPr>
              <w:spacing w:after="0" w:line="240" w:lineRule="auto"/>
              <w:textAlignment w:val="bottom"/>
              <w:rPr>
                <w:rFonts w:ascii="Arial" w:eastAsia="Times New Roman" w:hAnsi="Arial" w:cs="Arial"/>
                <w:kern w:val="0"/>
                <w:sz w:val="22"/>
                <w:szCs w:val="22"/>
                <w:lang w:eastAsia="da-DK"/>
                <w14:ligatures w14:val="none"/>
              </w:rPr>
            </w:pPr>
            <w:r w:rsidRPr="007570FD">
              <w:rPr>
                <w:rFonts w:ascii="Times New Roman" w:eastAsia="Times New Roman" w:hAnsi="Times New Roman" w:cs="Times New Roman"/>
                <w:color w:val="000000" w:themeColor="dark1"/>
                <w:kern w:val="24"/>
                <w:sz w:val="22"/>
                <w:szCs w:val="22"/>
                <w:lang w:eastAsia="da-DK"/>
                <w14:ligatures w14:val="none"/>
              </w:rPr>
              <w:t>Formand (md.)</w:t>
            </w:r>
          </w:p>
        </w:tc>
        <w:tc>
          <w:tcPr>
            <w:tcW w:w="2415" w:type="dxa"/>
            <w:shd w:val="clear" w:color="auto" w:fill="F2F2F2" w:themeFill="background1" w:themeFillShade="F2"/>
          </w:tcPr>
          <w:p w14:paraId="4F736F3C" w14:textId="77777777" w:rsidR="00832738" w:rsidRPr="007570FD" w:rsidRDefault="00832738" w:rsidP="0053374B">
            <w:pPr>
              <w:spacing w:after="0" w:line="240" w:lineRule="auto"/>
              <w:jc w:val="right"/>
              <w:textAlignment w:val="bottom"/>
              <w:rPr>
                <w:rFonts w:ascii="Times New Roman" w:eastAsia="Times New Roman" w:hAnsi="Times New Roman" w:cs="Times New Roman"/>
                <w:color w:val="196B24"/>
                <w:kern w:val="24"/>
                <w:sz w:val="22"/>
                <w:szCs w:val="22"/>
                <w:lang w:eastAsia="da-DK"/>
                <w14:ligatures w14:val="none"/>
              </w:rPr>
            </w:pPr>
          </w:p>
        </w:tc>
        <w:tc>
          <w:tcPr>
            <w:tcW w:w="2415" w:type="dxa"/>
            <w:shd w:val="clear" w:color="auto" w:fill="F2F2F2" w:themeFill="background1" w:themeFillShade="F2"/>
            <w:tcMar>
              <w:top w:w="15" w:type="dxa"/>
              <w:left w:w="15" w:type="dxa"/>
              <w:bottom w:w="0" w:type="dxa"/>
              <w:right w:w="15" w:type="dxa"/>
            </w:tcMar>
            <w:vAlign w:val="bottom"/>
            <w:hideMark/>
          </w:tcPr>
          <w:p w14:paraId="1A7F3C9F" w14:textId="7DDE97CC" w:rsidR="00832738" w:rsidRPr="007570FD" w:rsidRDefault="00DA31BC" w:rsidP="00832738">
            <w:pPr>
              <w:spacing w:after="0" w:line="240" w:lineRule="auto"/>
              <w:jc w:val="right"/>
              <w:textAlignment w:val="bottom"/>
              <w:rPr>
                <w:rFonts w:ascii="Arial" w:eastAsia="Times New Roman" w:hAnsi="Arial" w:cs="Arial"/>
                <w:kern w:val="0"/>
                <w:sz w:val="22"/>
                <w:szCs w:val="22"/>
                <w:lang w:eastAsia="da-DK"/>
                <w14:ligatures w14:val="none"/>
              </w:rPr>
            </w:pPr>
            <w:r>
              <w:rPr>
                <w:rFonts w:ascii="Times New Roman" w:eastAsia="Times New Roman" w:hAnsi="Times New Roman" w:cs="Times New Roman"/>
                <w:color w:val="196B24"/>
                <w:kern w:val="24"/>
                <w:sz w:val="22"/>
                <w:szCs w:val="22"/>
                <w:lang w:eastAsia="da-DK"/>
                <w14:ligatures w14:val="none"/>
              </w:rPr>
              <w:t>17</w:t>
            </w:r>
            <w:r w:rsidR="0082567D">
              <w:rPr>
                <w:rFonts w:ascii="Times New Roman" w:eastAsia="Times New Roman" w:hAnsi="Times New Roman" w:cs="Times New Roman"/>
                <w:color w:val="196B24"/>
                <w:kern w:val="24"/>
                <w:sz w:val="22"/>
                <w:szCs w:val="22"/>
                <w:lang w:eastAsia="da-DK"/>
                <w14:ligatures w14:val="none"/>
              </w:rPr>
              <w:t>.</w:t>
            </w:r>
            <w:r>
              <w:rPr>
                <w:rFonts w:ascii="Times New Roman" w:eastAsia="Times New Roman" w:hAnsi="Times New Roman" w:cs="Times New Roman"/>
                <w:color w:val="196B24"/>
                <w:kern w:val="24"/>
                <w:sz w:val="22"/>
                <w:szCs w:val="22"/>
                <w:lang w:eastAsia="da-DK"/>
                <w14:ligatures w14:val="none"/>
              </w:rPr>
              <w:t xml:space="preserve">491,80 </w:t>
            </w:r>
            <w:r w:rsidR="00832738" w:rsidRPr="007570FD">
              <w:rPr>
                <w:rFonts w:ascii="Times New Roman" w:eastAsia="Times New Roman" w:hAnsi="Times New Roman" w:cs="Times New Roman"/>
                <w:color w:val="196B24"/>
                <w:kern w:val="24"/>
                <w:sz w:val="22"/>
                <w:szCs w:val="22"/>
                <w:lang w:eastAsia="da-DK"/>
                <w14:ligatures w14:val="none"/>
              </w:rPr>
              <w:t xml:space="preserve">kr. </w:t>
            </w:r>
          </w:p>
        </w:tc>
      </w:tr>
      <w:tr w:rsidR="00832738" w:rsidRPr="007570FD" w14:paraId="060EDB75" w14:textId="77777777" w:rsidTr="00832738">
        <w:trPr>
          <w:trHeight w:val="246"/>
        </w:trPr>
        <w:tc>
          <w:tcPr>
            <w:tcW w:w="5450" w:type="dxa"/>
            <w:shd w:val="clear" w:color="auto" w:fill="F2F2F2" w:themeFill="background1" w:themeFillShade="F2"/>
            <w:tcMar>
              <w:top w:w="15" w:type="dxa"/>
              <w:left w:w="15" w:type="dxa"/>
              <w:bottom w:w="0" w:type="dxa"/>
              <w:right w:w="15" w:type="dxa"/>
            </w:tcMar>
            <w:vAlign w:val="bottom"/>
            <w:hideMark/>
          </w:tcPr>
          <w:p w14:paraId="66C7A39D" w14:textId="77777777" w:rsidR="00832738" w:rsidRPr="007570FD" w:rsidRDefault="00832738" w:rsidP="00832738">
            <w:pPr>
              <w:spacing w:after="0" w:line="240" w:lineRule="auto"/>
              <w:textAlignment w:val="bottom"/>
              <w:rPr>
                <w:rFonts w:ascii="Arial" w:eastAsia="Times New Roman" w:hAnsi="Arial" w:cs="Arial"/>
                <w:kern w:val="0"/>
                <w:sz w:val="22"/>
                <w:szCs w:val="22"/>
                <w:lang w:eastAsia="da-DK"/>
                <w14:ligatures w14:val="none"/>
              </w:rPr>
            </w:pPr>
            <w:r w:rsidRPr="007570FD">
              <w:rPr>
                <w:rFonts w:ascii="Times New Roman" w:eastAsia="Times New Roman" w:hAnsi="Times New Roman" w:cs="Times New Roman"/>
                <w:color w:val="000000" w:themeColor="dark1"/>
                <w:kern w:val="24"/>
                <w:sz w:val="22"/>
                <w:szCs w:val="22"/>
                <w:lang w:eastAsia="da-DK"/>
                <w14:ligatures w14:val="none"/>
              </w:rPr>
              <w:t> </w:t>
            </w:r>
          </w:p>
        </w:tc>
        <w:tc>
          <w:tcPr>
            <w:tcW w:w="2415" w:type="dxa"/>
            <w:shd w:val="clear" w:color="auto" w:fill="F2F2F2" w:themeFill="background1" w:themeFillShade="F2"/>
          </w:tcPr>
          <w:p w14:paraId="13DC9973" w14:textId="77777777" w:rsidR="00832738" w:rsidRPr="007570FD" w:rsidRDefault="00832738" w:rsidP="0053374B">
            <w:pPr>
              <w:spacing w:after="0" w:line="240" w:lineRule="auto"/>
              <w:jc w:val="right"/>
              <w:textAlignment w:val="bottom"/>
              <w:rPr>
                <w:rFonts w:ascii="Times New Roman" w:eastAsia="Times New Roman" w:hAnsi="Times New Roman" w:cs="Times New Roman"/>
                <w:color w:val="196B24"/>
                <w:kern w:val="24"/>
                <w:sz w:val="22"/>
                <w:szCs w:val="22"/>
                <w:lang w:eastAsia="da-DK"/>
                <w14:ligatures w14:val="none"/>
              </w:rPr>
            </w:pPr>
          </w:p>
        </w:tc>
        <w:tc>
          <w:tcPr>
            <w:tcW w:w="2415" w:type="dxa"/>
            <w:shd w:val="clear" w:color="auto" w:fill="F2F2F2" w:themeFill="background1" w:themeFillShade="F2"/>
            <w:tcMar>
              <w:top w:w="15" w:type="dxa"/>
              <w:left w:w="15" w:type="dxa"/>
              <w:bottom w:w="0" w:type="dxa"/>
              <w:right w:w="15" w:type="dxa"/>
            </w:tcMar>
            <w:vAlign w:val="bottom"/>
            <w:hideMark/>
          </w:tcPr>
          <w:p w14:paraId="10F79B56" w14:textId="77777777" w:rsidR="00832738" w:rsidRPr="007570FD" w:rsidRDefault="00832738" w:rsidP="00832738">
            <w:pPr>
              <w:spacing w:after="0" w:line="240" w:lineRule="auto"/>
              <w:jc w:val="right"/>
              <w:textAlignment w:val="bottom"/>
              <w:rPr>
                <w:rFonts w:ascii="Arial" w:eastAsia="Times New Roman" w:hAnsi="Arial" w:cs="Arial"/>
                <w:kern w:val="0"/>
                <w:sz w:val="22"/>
                <w:szCs w:val="22"/>
                <w:lang w:eastAsia="da-DK"/>
                <w14:ligatures w14:val="none"/>
              </w:rPr>
            </w:pPr>
            <w:r w:rsidRPr="007570FD">
              <w:rPr>
                <w:rFonts w:ascii="Times New Roman" w:eastAsia="Times New Roman" w:hAnsi="Times New Roman" w:cs="Times New Roman"/>
                <w:color w:val="196B24"/>
                <w:kern w:val="24"/>
                <w:sz w:val="22"/>
                <w:szCs w:val="22"/>
                <w:lang w:eastAsia="da-DK"/>
                <w14:ligatures w14:val="none"/>
              </w:rPr>
              <w:t> </w:t>
            </w:r>
          </w:p>
        </w:tc>
      </w:tr>
      <w:tr w:rsidR="00832738" w:rsidRPr="007570FD" w14:paraId="57D7B75E" w14:textId="77777777" w:rsidTr="00832738">
        <w:trPr>
          <w:trHeight w:val="246"/>
        </w:trPr>
        <w:tc>
          <w:tcPr>
            <w:tcW w:w="5450" w:type="dxa"/>
            <w:shd w:val="clear" w:color="auto" w:fill="F2F2F2" w:themeFill="background1" w:themeFillShade="F2"/>
            <w:tcMar>
              <w:top w:w="15" w:type="dxa"/>
              <w:left w:w="15" w:type="dxa"/>
              <w:bottom w:w="0" w:type="dxa"/>
              <w:right w:w="15" w:type="dxa"/>
            </w:tcMar>
            <w:vAlign w:val="bottom"/>
            <w:hideMark/>
          </w:tcPr>
          <w:p w14:paraId="0305C73D" w14:textId="77777777" w:rsidR="00832738" w:rsidRPr="007570FD" w:rsidRDefault="00832738" w:rsidP="00832738">
            <w:pPr>
              <w:spacing w:after="0" w:line="240" w:lineRule="auto"/>
              <w:textAlignment w:val="bottom"/>
              <w:rPr>
                <w:rFonts w:ascii="Arial" w:eastAsia="Times New Roman" w:hAnsi="Arial" w:cs="Arial"/>
                <w:kern w:val="0"/>
                <w:sz w:val="22"/>
                <w:szCs w:val="22"/>
                <w:lang w:eastAsia="da-DK"/>
                <w14:ligatures w14:val="none"/>
              </w:rPr>
            </w:pPr>
            <w:r w:rsidRPr="007570FD">
              <w:rPr>
                <w:rFonts w:ascii="Times New Roman" w:eastAsia="Times New Roman" w:hAnsi="Times New Roman" w:cs="Times New Roman"/>
                <w:color w:val="000000" w:themeColor="dark1"/>
                <w:kern w:val="24"/>
                <w:sz w:val="22"/>
                <w:szCs w:val="22"/>
                <w:lang w:eastAsia="da-DK"/>
                <w14:ligatures w14:val="none"/>
              </w:rPr>
              <w:t xml:space="preserve">Næstformand/sagsbehandler </w:t>
            </w:r>
            <w:r w:rsidRPr="007570FD">
              <w:rPr>
                <w:rFonts w:ascii="Times New Roman" w:eastAsia="Times New Roman" w:hAnsi="Times New Roman" w:cs="Times New Roman"/>
                <w:i/>
                <w:iCs/>
                <w:color w:val="000000" w:themeColor="dark1"/>
                <w:kern w:val="24"/>
                <w:sz w:val="22"/>
                <w:szCs w:val="22"/>
                <w:lang w:eastAsia="da-DK"/>
                <w14:ligatures w14:val="none"/>
              </w:rPr>
              <w:t>40% frikøb</w:t>
            </w:r>
          </w:p>
        </w:tc>
        <w:tc>
          <w:tcPr>
            <w:tcW w:w="2415" w:type="dxa"/>
            <w:shd w:val="clear" w:color="auto" w:fill="F2F2F2" w:themeFill="background1" w:themeFillShade="F2"/>
          </w:tcPr>
          <w:p w14:paraId="0FB91753" w14:textId="52F2AA06" w:rsidR="00832738" w:rsidRPr="007570FD" w:rsidRDefault="00CA0FAD" w:rsidP="0053374B">
            <w:pPr>
              <w:spacing w:after="0" w:line="240" w:lineRule="auto"/>
              <w:jc w:val="right"/>
              <w:textAlignment w:val="bottom"/>
              <w:rPr>
                <w:rFonts w:ascii="Times New Roman" w:eastAsia="Times New Roman" w:hAnsi="Times New Roman" w:cs="Times New Roman"/>
                <w:color w:val="196B24"/>
                <w:kern w:val="24"/>
                <w:sz w:val="22"/>
                <w:szCs w:val="22"/>
                <w:lang w:eastAsia="da-DK"/>
                <w14:ligatures w14:val="none"/>
              </w:rPr>
            </w:pPr>
            <w:r>
              <w:rPr>
                <w:rFonts w:ascii="Times New Roman" w:eastAsia="Times New Roman" w:hAnsi="Times New Roman" w:cs="Times New Roman"/>
                <w:color w:val="196B24"/>
                <w:kern w:val="24"/>
                <w:sz w:val="22"/>
                <w:szCs w:val="22"/>
                <w:lang w:eastAsia="da-DK"/>
                <w14:ligatures w14:val="none"/>
              </w:rPr>
              <w:t>38.000 kr.</w:t>
            </w:r>
          </w:p>
        </w:tc>
        <w:tc>
          <w:tcPr>
            <w:tcW w:w="2415" w:type="dxa"/>
            <w:shd w:val="clear" w:color="auto" w:fill="F2F2F2" w:themeFill="background1" w:themeFillShade="F2"/>
            <w:tcMar>
              <w:top w:w="15" w:type="dxa"/>
              <w:left w:w="15" w:type="dxa"/>
              <w:bottom w:w="0" w:type="dxa"/>
              <w:right w:w="15" w:type="dxa"/>
            </w:tcMar>
            <w:vAlign w:val="bottom"/>
            <w:hideMark/>
          </w:tcPr>
          <w:p w14:paraId="4AC08C6B" w14:textId="6DC34DFE" w:rsidR="00832738" w:rsidRPr="007570FD" w:rsidRDefault="003A698E" w:rsidP="00832738">
            <w:pPr>
              <w:spacing w:after="0" w:line="240" w:lineRule="auto"/>
              <w:jc w:val="right"/>
              <w:textAlignment w:val="bottom"/>
              <w:rPr>
                <w:rFonts w:ascii="Arial" w:eastAsia="Times New Roman" w:hAnsi="Arial" w:cs="Arial"/>
                <w:kern w:val="0"/>
                <w:sz w:val="22"/>
                <w:szCs w:val="22"/>
                <w:lang w:eastAsia="da-DK"/>
                <w14:ligatures w14:val="none"/>
              </w:rPr>
            </w:pPr>
            <w:r>
              <w:rPr>
                <w:rFonts w:ascii="Times New Roman" w:eastAsia="Times New Roman" w:hAnsi="Times New Roman" w:cs="Times New Roman"/>
                <w:color w:val="196B24"/>
                <w:kern w:val="24"/>
                <w:sz w:val="22"/>
                <w:szCs w:val="22"/>
                <w:lang w:eastAsia="da-DK"/>
                <w14:ligatures w14:val="none"/>
              </w:rPr>
              <w:t>61.355,83</w:t>
            </w:r>
            <w:r w:rsidR="00832738" w:rsidRPr="007570FD">
              <w:rPr>
                <w:rFonts w:ascii="Times New Roman" w:eastAsia="Times New Roman" w:hAnsi="Times New Roman" w:cs="Times New Roman"/>
                <w:color w:val="196B24"/>
                <w:kern w:val="24"/>
                <w:sz w:val="22"/>
                <w:szCs w:val="22"/>
                <w:lang w:eastAsia="da-DK"/>
                <w14:ligatures w14:val="none"/>
              </w:rPr>
              <w:t xml:space="preserve"> kr. </w:t>
            </w:r>
          </w:p>
        </w:tc>
      </w:tr>
      <w:tr w:rsidR="00832738" w:rsidRPr="007570FD" w14:paraId="5D5FC91F" w14:textId="77777777" w:rsidTr="00832738">
        <w:trPr>
          <w:trHeight w:val="309"/>
        </w:trPr>
        <w:tc>
          <w:tcPr>
            <w:tcW w:w="5450" w:type="dxa"/>
            <w:shd w:val="clear" w:color="auto" w:fill="F2F2F2" w:themeFill="background1" w:themeFillShade="F2"/>
            <w:tcMar>
              <w:top w:w="15" w:type="dxa"/>
              <w:left w:w="15" w:type="dxa"/>
              <w:bottom w:w="0" w:type="dxa"/>
              <w:right w:w="15" w:type="dxa"/>
            </w:tcMar>
            <w:vAlign w:val="bottom"/>
            <w:hideMark/>
          </w:tcPr>
          <w:p w14:paraId="09A26A77" w14:textId="77777777" w:rsidR="00832738" w:rsidRPr="007570FD" w:rsidRDefault="00832738" w:rsidP="00832738">
            <w:pPr>
              <w:spacing w:after="0" w:line="240" w:lineRule="auto"/>
              <w:textAlignment w:val="bottom"/>
              <w:rPr>
                <w:rFonts w:ascii="Arial" w:eastAsia="Times New Roman" w:hAnsi="Arial" w:cs="Arial"/>
                <w:kern w:val="0"/>
                <w:sz w:val="22"/>
                <w:szCs w:val="22"/>
                <w:lang w:eastAsia="da-DK"/>
                <w14:ligatures w14:val="none"/>
              </w:rPr>
            </w:pPr>
            <w:r w:rsidRPr="007570FD">
              <w:rPr>
                <w:rFonts w:ascii="Times New Roman" w:eastAsia="Times New Roman" w:hAnsi="Times New Roman" w:cs="Times New Roman"/>
                <w:color w:val="000000" w:themeColor="dark1"/>
                <w:kern w:val="24"/>
                <w:sz w:val="22"/>
                <w:szCs w:val="22"/>
                <w:lang w:eastAsia="da-DK"/>
                <w14:ligatures w14:val="none"/>
              </w:rPr>
              <w:t>Næstformand (md.)</w:t>
            </w:r>
          </w:p>
        </w:tc>
        <w:tc>
          <w:tcPr>
            <w:tcW w:w="2415" w:type="dxa"/>
            <w:shd w:val="clear" w:color="auto" w:fill="F2F2F2" w:themeFill="background1" w:themeFillShade="F2"/>
          </w:tcPr>
          <w:p w14:paraId="36DB1E7D" w14:textId="77777777" w:rsidR="00832738" w:rsidRPr="007570FD" w:rsidRDefault="00832738" w:rsidP="0053374B">
            <w:pPr>
              <w:spacing w:after="0" w:line="240" w:lineRule="auto"/>
              <w:jc w:val="right"/>
              <w:textAlignment w:val="bottom"/>
              <w:rPr>
                <w:rFonts w:ascii="Times New Roman" w:eastAsia="Times New Roman" w:hAnsi="Times New Roman" w:cs="Times New Roman"/>
                <w:color w:val="196B24"/>
                <w:kern w:val="24"/>
                <w:sz w:val="22"/>
                <w:szCs w:val="22"/>
                <w:lang w:eastAsia="da-DK"/>
                <w14:ligatures w14:val="none"/>
              </w:rPr>
            </w:pPr>
          </w:p>
        </w:tc>
        <w:tc>
          <w:tcPr>
            <w:tcW w:w="2415" w:type="dxa"/>
            <w:shd w:val="clear" w:color="auto" w:fill="F2F2F2" w:themeFill="background1" w:themeFillShade="F2"/>
            <w:tcMar>
              <w:top w:w="15" w:type="dxa"/>
              <w:left w:w="15" w:type="dxa"/>
              <w:bottom w:w="0" w:type="dxa"/>
              <w:right w:w="15" w:type="dxa"/>
            </w:tcMar>
            <w:vAlign w:val="bottom"/>
            <w:hideMark/>
          </w:tcPr>
          <w:p w14:paraId="0F2D7149" w14:textId="5F726D76" w:rsidR="00832738" w:rsidRPr="007570FD" w:rsidRDefault="00832738" w:rsidP="00832738">
            <w:pPr>
              <w:spacing w:after="0" w:line="240" w:lineRule="auto"/>
              <w:jc w:val="right"/>
              <w:textAlignment w:val="bottom"/>
              <w:rPr>
                <w:rFonts w:ascii="Arial" w:eastAsia="Times New Roman" w:hAnsi="Arial" w:cs="Arial"/>
                <w:kern w:val="0"/>
                <w:sz w:val="22"/>
                <w:szCs w:val="22"/>
                <w:lang w:eastAsia="da-DK"/>
                <w14:ligatures w14:val="none"/>
              </w:rPr>
            </w:pPr>
            <w:r w:rsidRPr="007570FD">
              <w:rPr>
                <w:rFonts w:ascii="Times New Roman" w:eastAsia="Times New Roman" w:hAnsi="Times New Roman" w:cs="Times New Roman"/>
                <w:color w:val="196B24"/>
                <w:kern w:val="24"/>
                <w:sz w:val="22"/>
                <w:szCs w:val="22"/>
                <w:lang w:eastAsia="da-DK"/>
                <w14:ligatures w14:val="none"/>
              </w:rPr>
              <w:t xml:space="preserve">            </w:t>
            </w:r>
            <w:r w:rsidR="00DB0A03">
              <w:rPr>
                <w:rFonts w:ascii="Times New Roman" w:eastAsia="Times New Roman" w:hAnsi="Times New Roman" w:cs="Times New Roman"/>
                <w:color w:val="196B24"/>
                <w:kern w:val="24"/>
                <w:sz w:val="22"/>
                <w:szCs w:val="22"/>
                <w:lang w:eastAsia="da-DK"/>
                <w14:ligatures w14:val="none"/>
              </w:rPr>
              <w:t xml:space="preserve"> 5</w:t>
            </w:r>
            <w:r w:rsidR="0082567D">
              <w:rPr>
                <w:rFonts w:ascii="Times New Roman" w:eastAsia="Times New Roman" w:hAnsi="Times New Roman" w:cs="Times New Roman"/>
                <w:color w:val="196B24"/>
                <w:kern w:val="24"/>
                <w:sz w:val="22"/>
                <w:szCs w:val="22"/>
                <w:lang w:eastAsia="da-DK"/>
                <w14:ligatures w14:val="none"/>
              </w:rPr>
              <w:t>.</w:t>
            </w:r>
            <w:r w:rsidR="00DB0A03">
              <w:rPr>
                <w:rFonts w:ascii="Times New Roman" w:eastAsia="Times New Roman" w:hAnsi="Times New Roman" w:cs="Times New Roman"/>
                <w:color w:val="196B24"/>
                <w:kern w:val="24"/>
                <w:sz w:val="22"/>
                <w:szCs w:val="22"/>
                <w:lang w:eastAsia="da-DK"/>
                <w14:ligatures w14:val="none"/>
              </w:rPr>
              <w:t xml:space="preserve">112,99 </w:t>
            </w:r>
            <w:r w:rsidRPr="007570FD">
              <w:rPr>
                <w:rFonts w:ascii="Times New Roman" w:eastAsia="Times New Roman" w:hAnsi="Times New Roman" w:cs="Times New Roman"/>
                <w:color w:val="196B24"/>
                <w:kern w:val="24"/>
                <w:sz w:val="22"/>
                <w:szCs w:val="22"/>
                <w:lang w:eastAsia="da-DK"/>
                <w14:ligatures w14:val="none"/>
              </w:rPr>
              <w:t xml:space="preserve">kr. </w:t>
            </w:r>
          </w:p>
        </w:tc>
      </w:tr>
      <w:tr w:rsidR="00832738" w:rsidRPr="007570FD" w14:paraId="39594CB3" w14:textId="77777777" w:rsidTr="00832738">
        <w:trPr>
          <w:trHeight w:val="309"/>
        </w:trPr>
        <w:tc>
          <w:tcPr>
            <w:tcW w:w="5450" w:type="dxa"/>
            <w:shd w:val="clear" w:color="auto" w:fill="F2F2F2" w:themeFill="background1" w:themeFillShade="F2"/>
            <w:tcMar>
              <w:top w:w="15" w:type="dxa"/>
              <w:left w:w="15" w:type="dxa"/>
              <w:bottom w:w="0" w:type="dxa"/>
              <w:right w:w="15" w:type="dxa"/>
            </w:tcMar>
            <w:vAlign w:val="bottom"/>
            <w:hideMark/>
          </w:tcPr>
          <w:p w14:paraId="3EB38EAB" w14:textId="77777777" w:rsidR="00832738" w:rsidRPr="007570FD" w:rsidRDefault="00832738" w:rsidP="00832738">
            <w:pPr>
              <w:spacing w:after="0" w:line="240" w:lineRule="auto"/>
              <w:textAlignment w:val="bottom"/>
              <w:rPr>
                <w:rFonts w:ascii="Arial" w:eastAsia="Times New Roman" w:hAnsi="Arial" w:cs="Arial"/>
                <w:kern w:val="0"/>
                <w:sz w:val="22"/>
                <w:szCs w:val="22"/>
                <w:lang w:eastAsia="da-DK"/>
                <w14:ligatures w14:val="none"/>
              </w:rPr>
            </w:pPr>
            <w:r w:rsidRPr="007570FD">
              <w:rPr>
                <w:rFonts w:ascii="Times New Roman" w:eastAsia="Times New Roman" w:hAnsi="Times New Roman" w:cs="Times New Roman"/>
                <w:color w:val="000000" w:themeColor="dark1"/>
                <w:kern w:val="24"/>
                <w:sz w:val="22"/>
                <w:szCs w:val="22"/>
                <w:lang w:eastAsia="da-DK"/>
                <w14:ligatures w14:val="none"/>
              </w:rPr>
              <w:t> </w:t>
            </w:r>
          </w:p>
        </w:tc>
        <w:tc>
          <w:tcPr>
            <w:tcW w:w="2415" w:type="dxa"/>
            <w:shd w:val="clear" w:color="auto" w:fill="F2F2F2" w:themeFill="background1" w:themeFillShade="F2"/>
          </w:tcPr>
          <w:p w14:paraId="0974F8E3" w14:textId="77777777" w:rsidR="00832738" w:rsidRPr="007570FD" w:rsidRDefault="00832738" w:rsidP="0053374B">
            <w:pPr>
              <w:spacing w:after="0" w:line="240" w:lineRule="auto"/>
              <w:jc w:val="right"/>
              <w:textAlignment w:val="bottom"/>
              <w:rPr>
                <w:rFonts w:ascii="Times New Roman" w:eastAsia="Times New Roman" w:hAnsi="Times New Roman" w:cs="Times New Roman"/>
                <w:color w:val="196B24"/>
                <w:kern w:val="24"/>
                <w:sz w:val="22"/>
                <w:szCs w:val="22"/>
                <w:lang w:eastAsia="da-DK"/>
                <w14:ligatures w14:val="none"/>
              </w:rPr>
            </w:pPr>
          </w:p>
        </w:tc>
        <w:tc>
          <w:tcPr>
            <w:tcW w:w="2415" w:type="dxa"/>
            <w:shd w:val="clear" w:color="auto" w:fill="F2F2F2" w:themeFill="background1" w:themeFillShade="F2"/>
            <w:tcMar>
              <w:top w:w="15" w:type="dxa"/>
              <w:left w:w="15" w:type="dxa"/>
              <w:bottom w:w="0" w:type="dxa"/>
              <w:right w:w="15" w:type="dxa"/>
            </w:tcMar>
            <w:vAlign w:val="bottom"/>
            <w:hideMark/>
          </w:tcPr>
          <w:p w14:paraId="677CC9DF" w14:textId="77777777" w:rsidR="00832738" w:rsidRPr="007570FD" w:rsidRDefault="00832738" w:rsidP="00832738">
            <w:pPr>
              <w:spacing w:after="0" w:line="240" w:lineRule="auto"/>
              <w:jc w:val="right"/>
              <w:textAlignment w:val="bottom"/>
              <w:rPr>
                <w:rFonts w:ascii="Arial" w:eastAsia="Times New Roman" w:hAnsi="Arial" w:cs="Arial"/>
                <w:kern w:val="0"/>
                <w:sz w:val="22"/>
                <w:szCs w:val="22"/>
                <w:lang w:eastAsia="da-DK"/>
                <w14:ligatures w14:val="none"/>
              </w:rPr>
            </w:pPr>
            <w:r w:rsidRPr="007570FD">
              <w:rPr>
                <w:rFonts w:ascii="Times New Roman" w:eastAsia="Times New Roman" w:hAnsi="Times New Roman" w:cs="Times New Roman"/>
                <w:color w:val="196B24"/>
                <w:kern w:val="24"/>
                <w:sz w:val="22"/>
                <w:szCs w:val="22"/>
                <w:lang w:eastAsia="da-DK"/>
                <w14:ligatures w14:val="none"/>
              </w:rPr>
              <w:t> </w:t>
            </w:r>
          </w:p>
        </w:tc>
      </w:tr>
      <w:tr w:rsidR="00832738" w:rsidRPr="007570FD" w14:paraId="731047B2" w14:textId="77777777" w:rsidTr="00832738">
        <w:trPr>
          <w:trHeight w:val="309"/>
        </w:trPr>
        <w:tc>
          <w:tcPr>
            <w:tcW w:w="5450" w:type="dxa"/>
            <w:shd w:val="clear" w:color="auto" w:fill="F2F2F2" w:themeFill="background1" w:themeFillShade="F2"/>
            <w:tcMar>
              <w:top w:w="15" w:type="dxa"/>
              <w:left w:w="15" w:type="dxa"/>
              <w:bottom w:w="0" w:type="dxa"/>
              <w:right w:w="15" w:type="dxa"/>
            </w:tcMar>
            <w:vAlign w:val="bottom"/>
            <w:hideMark/>
          </w:tcPr>
          <w:p w14:paraId="31E03CF4" w14:textId="77777777" w:rsidR="00832738" w:rsidRPr="007570FD" w:rsidRDefault="00832738" w:rsidP="00832738">
            <w:pPr>
              <w:spacing w:after="0" w:line="240" w:lineRule="auto"/>
              <w:textAlignment w:val="bottom"/>
              <w:rPr>
                <w:rFonts w:ascii="Arial" w:eastAsia="Times New Roman" w:hAnsi="Arial" w:cs="Arial"/>
                <w:kern w:val="0"/>
                <w:sz w:val="22"/>
                <w:szCs w:val="22"/>
                <w:lang w:eastAsia="da-DK"/>
                <w14:ligatures w14:val="none"/>
              </w:rPr>
            </w:pPr>
            <w:r w:rsidRPr="007570FD">
              <w:rPr>
                <w:rFonts w:ascii="Times New Roman" w:eastAsia="Times New Roman" w:hAnsi="Times New Roman" w:cs="Times New Roman"/>
                <w:color w:val="000000" w:themeColor="dark1"/>
                <w:kern w:val="24"/>
                <w:sz w:val="22"/>
                <w:szCs w:val="22"/>
                <w:lang w:eastAsia="da-DK"/>
                <w14:ligatures w14:val="none"/>
              </w:rPr>
              <w:t xml:space="preserve">Menig 1/kasser </w:t>
            </w:r>
            <w:r w:rsidRPr="007570FD">
              <w:rPr>
                <w:rFonts w:ascii="Times New Roman" w:eastAsia="Times New Roman" w:hAnsi="Times New Roman" w:cs="Times New Roman"/>
                <w:i/>
                <w:iCs/>
                <w:color w:val="000000" w:themeColor="dark1"/>
                <w:kern w:val="24"/>
                <w:sz w:val="22"/>
                <w:szCs w:val="22"/>
                <w:lang w:eastAsia="da-DK"/>
                <w14:ligatures w14:val="none"/>
              </w:rPr>
              <w:t>20% frikøb</w:t>
            </w:r>
          </w:p>
        </w:tc>
        <w:tc>
          <w:tcPr>
            <w:tcW w:w="2415" w:type="dxa"/>
            <w:shd w:val="clear" w:color="auto" w:fill="F2F2F2" w:themeFill="background1" w:themeFillShade="F2"/>
          </w:tcPr>
          <w:p w14:paraId="028F32E3" w14:textId="67F6CFBE" w:rsidR="00832738" w:rsidRPr="007570FD" w:rsidRDefault="00411DE0" w:rsidP="0053374B">
            <w:pPr>
              <w:spacing w:after="0" w:line="240" w:lineRule="auto"/>
              <w:jc w:val="right"/>
              <w:textAlignment w:val="bottom"/>
              <w:rPr>
                <w:rFonts w:ascii="Times New Roman" w:eastAsia="Times New Roman" w:hAnsi="Times New Roman" w:cs="Times New Roman"/>
                <w:color w:val="196B24"/>
                <w:kern w:val="24"/>
                <w:sz w:val="22"/>
                <w:szCs w:val="22"/>
                <w:lang w:eastAsia="da-DK"/>
                <w14:ligatures w14:val="none"/>
              </w:rPr>
            </w:pPr>
            <w:r>
              <w:rPr>
                <w:rFonts w:ascii="Times New Roman" w:eastAsia="Times New Roman" w:hAnsi="Times New Roman" w:cs="Times New Roman"/>
                <w:color w:val="196B24"/>
                <w:kern w:val="24"/>
                <w:sz w:val="22"/>
                <w:szCs w:val="22"/>
                <w:lang w:eastAsia="da-DK"/>
                <w14:ligatures w14:val="none"/>
              </w:rPr>
              <w:t>16.000 kr</w:t>
            </w:r>
            <w:r w:rsidR="00892FAF">
              <w:rPr>
                <w:rFonts w:ascii="Times New Roman" w:eastAsia="Times New Roman" w:hAnsi="Times New Roman" w:cs="Times New Roman"/>
                <w:color w:val="196B24"/>
                <w:kern w:val="24"/>
                <w:sz w:val="22"/>
                <w:szCs w:val="22"/>
                <w:lang w:eastAsia="da-DK"/>
                <w14:ligatures w14:val="none"/>
              </w:rPr>
              <w:t>.</w:t>
            </w:r>
          </w:p>
        </w:tc>
        <w:tc>
          <w:tcPr>
            <w:tcW w:w="2415" w:type="dxa"/>
            <w:shd w:val="clear" w:color="auto" w:fill="F2F2F2" w:themeFill="background1" w:themeFillShade="F2"/>
            <w:tcMar>
              <w:top w:w="15" w:type="dxa"/>
              <w:left w:w="15" w:type="dxa"/>
              <w:bottom w:w="0" w:type="dxa"/>
              <w:right w:w="15" w:type="dxa"/>
            </w:tcMar>
            <w:vAlign w:val="bottom"/>
            <w:hideMark/>
          </w:tcPr>
          <w:p w14:paraId="4A9FE490" w14:textId="539DCE0E" w:rsidR="00832738" w:rsidRPr="007570FD" w:rsidRDefault="00832738" w:rsidP="00832738">
            <w:pPr>
              <w:spacing w:after="0" w:line="240" w:lineRule="auto"/>
              <w:jc w:val="right"/>
              <w:textAlignment w:val="bottom"/>
              <w:rPr>
                <w:rFonts w:ascii="Arial" w:eastAsia="Times New Roman" w:hAnsi="Arial" w:cs="Arial"/>
                <w:kern w:val="0"/>
                <w:sz w:val="22"/>
                <w:szCs w:val="22"/>
                <w:lang w:eastAsia="da-DK"/>
                <w14:ligatures w14:val="none"/>
              </w:rPr>
            </w:pPr>
            <w:r w:rsidRPr="007570FD">
              <w:rPr>
                <w:rFonts w:ascii="Times New Roman" w:eastAsia="Times New Roman" w:hAnsi="Times New Roman" w:cs="Times New Roman"/>
                <w:color w:val="196B24"/>
                <w:kern w:val="24"/>
                <w:sz w:val="22"/>
                <w:szCs w:val="22"/>
                <w:lang w:eastAsia="da-DK"/>
                <w14:ligatures w14:val="none"/>
              </w:rPr>
              <w:t xml:space="preserve">          25.</w:t>
            </w:r>
            <w:r w:rsidR="00892FAF">
              <w:rPr>
                <w:rFonts w:ascii="Times New Roman" w:eastAsia="Times New Roman" w:hAnsi="Times New Roman" w:cs="Times New Roman"/>
                <w:color w:val="196B24"/>
                <w:kern w:val="24"/>
                <w:sz w:val="22"/>
                <w:szCs w:val="22"/>
                <w:lang w:eastAsia="da-DK"/>
                <w14:ligatures w14:val="none"/>
              </w:rPr>
              <w:t>834,03</w:t>
            </w:r>
            <w:r w:rsidRPr="007570FD">
              <w:rPr>
                <w:rFonts w:ascii="Times New Roman" w:eastAsia="Times New Roman" w:hAnsi="Times New Roman" w:cs="Times New Roman"/>
                <w:color w:val="196B24"/>
                <w:kern w:val="24"/>
                <w:sz w:val="22"/>
                <w:szCs w:val="22"/>
                <w:lang w:eastAsia="da-DK"/>
                <w14:ligatures w14:val="none"/>
              </w:rPr>
              <w:t xml:space="preserve"> kr. </w:t>
            </w:r>
          </w:p>
        </w:tc>
      </w:tr>
      <w:tr w:rsidR="00832738" w:rsidRPr="007570FD" w14:paraId="68E0DAFB" w14:textId="77777777" w:rsidTr="00832738">
        <w:trPr>
          <w:trHeight w:val="309"/>
        </w:trPr>
        <w:tc>
          <w:tcPr>
            <w:tcW w:w="5450" w:type="dxa"/>
            <w:shd w:val="clear" w:color="auto" w:fill="F2F2F2" w:themeFill="background1" w:themeFillShade="F2"/>
            <w:tcMar>
              <w:top w:w="15" w:type="dxa"/>
              <w:left w:w="15" w:type="dxa"/>
              <w:bottom w:w="0" w:type="dxa"/>
              <w:right w:w="15" w:type="dxa"/>
            </w:tcMar>
            <w:vAlign w:val="bottom"/>
            <w:hideMark/>
          </w:tcPr>
          <w:p w14:paraId="529B7146" w14:textId="77777777" w:rsidR="00832738" w:rsidRPr="007570FD" w:rsidRDefault="00832738" w:rsidP="00832738">
            <w:pPr>
              <w:spacing w:after="0" w:line="240" w:lineRule="auto"/>
              <w:textAlignment w:val="bottom"/>
              <w:rPr>
                <w:rFonts w:ascii="Arial" w:eastAsia="Times New Roman" w:hAnsi="Arial" w:cs="Arial"/>
                <w:kern w:val="0"/>
                <w:sz w:val="22"/>
                <w:szCs w:val="22"/>
                <w:lang w:eastAsia="da-DK"/>
                <w14:ligatures w14:val="none"/>
              </w:rPr>
            </w:pPr>
            <w:r w:rsidRPr="007570FD">
              <w:rPr>
                <w:rFonts w:ascii="Times New Roman" w:eastAsia="Times New Roman" w:hAnsi="Times New Roman" w:cs="Times New Roman"/>
                <w:color w:val="000000" w:themeColor="dark1"/>
                <w:kern w:val="24"/>
                <w:sz w:val="22"/>
                <w:szCs w:val="22"/>
                <w:lang w:eastAsia="da-DK"/>
                <w14:ligatures w14:val="none"/>
              </w:rPr>
              <w:t>Menig 1 (md.)</w:t>
            </w:r>
          </w:p>
        </w:tc>
        <w:tc>
          <w:tcPr>
            <w:tcW w:w="2415" w:type="dxa"/>
            <w:shd w:val="clear" w:color="auto" w:fill="F2F2F2" w:themeFill="background1" w:themeFillShade="F2"/>
          </w:tcPr>
          <w:p w14:paraId="30555CC7" w14:textId="77777777" w:rsidR="00832738" w:rsidRPr="007570FD" w:rsidRDefault="00832738" w:rsidP="0053374B">
            <w:pPr>
              <w:spacing w:after="0" w:line="240" w:lineRule="auto"/>
              <w:jc w:val="right"/>
              <w:textAlignment w:val="bottom"/>
              <w:rPr>
                <w:rFonts w:ascii="Times New Roman" w:eastAsia="Times New Roman" w:hAnsi="Times New Roman" w:cs="Times New Roman"/>
                <w:color w:val="196B24"/>
                <w:kern w:val="24"/>
                <w:sz w:val="22"/>
                <w:szCs w:val="22"/>
                <w:lang w:eastAsia="da-DK"/>
                <w14:ligatures w14:val="none"/>
              </w:rPr>
            </w:pPr>
          </w:p>
        </w:tc>
        <w:tc>
          <w:tcPr>
            <w:tcW w:w="2415" w:type="dxa"/>
            <w:shd w:val="clear" w:color="auto" w:fill="F2F2F2" w:themeFill="background1" w:themeFillShade="F2"/>
            <w:tcMar>
              <w:top w:w="15" w:type="dxa"/>
              <w:left w:w="15" w:type="dxa"/>
              <w:bottom w:w="0" w:type="dxa"/>
              <w:right w:w="15" w:type="dxa"/>
            </w:tcMar>
            <w:vAlign w:val="bottom"/>
            <w:hideMark/>
          </w:tcPr>
          <w:p w14:paraId="55D509AB" w14:textId="43DE278D" w:rsidR="00832738" w:rsidRPr="007570FD" w:rsidRDefault="00832738" w:rsidP="00832738">
            <w:pPr>
              <w:spacing w:after="0" w:line="240" w:lineRule="auto"/>
              <w:jc w:val="right"/>
              <w:textAlignment w:val="bottom"/>
              <w:rPr>
                <w:rFonts w:ascii="Arial" w:eastAsia="Times New Roman" w:hAnsi="Arial" w:cs="Arial"/>
                <w:kern w:val="0"/>
                <w:sz w:val="22"/>
                <w:szCs w:val="22"/>
                <w:lang w:eastAsia="da-DK"/>
                <w14:ligatures w14:val="none"/>
              </w:rPr>
            </w:pPr>
            <w:r w:rsidRPr="007570FD">
              <w:rPr>
                <w:rFonts w:ascii="Times New Roman" w:eastAsia="Times New Roman" w:hAnsi="Times New Roman" w:cs="Times New Roman"/>
                <w:color w:val="196B24"/>
                <w:kern w:val="24"/>
                <w:sz w:val="22"/>
                <w:szCs w:val="22"/>
                <w:lang w:eastAsia="da-DK"/>
                <w14:ligatures w14:val="none"/>
              </w:rPr>
              <w:t xml:space="preserve">         </w:t>
            </w:r>
            <w:r w:rsidR="00AB6E4E">
              <w:rPr>
                <w:rFonts w:ascii="Times New Roman" w:eastAsia="Times New Roman" w:hAnsi="Times New Roman" w:cs="Times New Roman"/>
                <w:color w:val="196B24"/>
                <w:kern w:val="24"/>
                <w:sz w:val="22"/>
                <w:szCs w:val="22"/>
                <w:lang w:eastAsia="da-DK"/>
                <w14:ligatures w14:val="none"/>
              </w:rPr>
              <w:t>2</w:t>
            </w:r>
            <w:r w:rsidR="0082567D">
              <w:rPr>
                <w:rFonts w:ascii="Times New Roman" w:eastAsia="Times New Roman" w:hAnsi="Times New Roman" w:cs="Times New Roman"/>
                <w:color w:val="196B24"/>
                <w:kern w:val="24"/>
                <w:sz w:val="22"/>
                <w:szCs w:val="22"/>
                <w:lang w:eastAsia="da-DK"/>
                <w14:ligatures w14:val="none"/>
              </w:rPr>
              <w:t>.</w:t>
            </w:r>
            <w:r w:rsidR="00AB6E4E">
              <w:rPr>
                <w:rFonts w:ascii="Times New Roman" w:eastAsia="Times New Roman" w:hAnsi="Times New Roman" w:cs="Times New Roman"/>
                <w:color w:val="196B24"/>
                <w:kern w:val="24"/>
                <w:sz w:val="22"/>
                <w:szCs w:val="22"/>
                <w:lang w:eastAsia="da-DK"/>
                <w14:ligatures w14:val="none"/>
              </w:rPr>
              <w:t>152,83</w:t>
            </w:r>
            <w:r w:rsidRPr="007570FD">
              <w:rPr>
                <w:rFonts w:ascii="Times New Roman" w:eastAsia="Times New Roman" w:hAnsi="Times New Roman" w:cs="Times New Roman"/>
                <w:color w:val="196B24"/>
                <w:kern w:val="24"/>
                <w:sz w:val="22"/>
                <w:szCs w:val="22"/>
                <w:lang w:eastAsia="da-DK"/>
                <w14:ligatures w14:val="none"/>
              </w:rPr>
              <w:t xml:space="preserve"> kr. </w:t>
            </w:r>
          </w:p>
        </w:tc>
      </w:tr>
      <w:tr w:rsidR="00832738" w:rsidRPr="007570FD" w14:paraId="455FD3B0" w14:textId="77777777" w:rsidTr="00832738">
        <w:trPr>
          <w:trHeight w:val="309"/>
        </w:trPr>
        <w:tc>
          <w:tcPr>
            <w:tcW w:w="5450" w:type="dxa"/>
            <w:shd w:val="clear" w:color="auto" w:fill="F2F2F2" w:themeFill="background1" w:themeFillShade="F2"/>
            <w:tcMar>
              <w:top w:w="15" w:type="dxa"/>
              <w:left w:w="15" w:type="dxa"/>
              <w:bottom w:w="0" w:type="dxa"/>
              <w:right w:w="15" w:type="dxa"/>
            </w:tcMar>
            <w:vAlign w:val="bottom"/>
            <w:hideMark/>
          </w:tcPr>
          <w:p w14:paraId="153DC4AD" w14:textId="77777777" w:rsidR="00832738" w:rsidRPr="007570FD" w:rsidRDefault="00832738" w:rsidP="00832738">
            <w:pPr>
              <w:spacing w:after="0" w:line="240" w:lineRule="auto"/>
              <w:textAlignment w:val="bottom"/>
              <w:rPr>
                <w:rFonts w:ascii="Arial" w:eastAsia="Times New Roman" w:hAnsi="Arial" w:cs="Arial"/>
                <w:kern w:val="0"/>
                <w:sz w:val="22"/>
                <w:szCs w:val="22"/>
                <w:lang w:eastAsia="da-DK"/>
                <w14:ligatures w14:val="none"/>
              </w:rPr>
            </w:pPr>
            <w:r w:rsidRPr="007570FD">
              <w:rPr>
                <w:rFonts w:ascii="Times New Roman" w:eastAsia="Times New Roman" w:hAnsi="Times New Roman" w:cs="Times New Roman"/>
                <w:color w:val="000000" w:themeColor="dark1"/>
                <w:kern w:val="24"/>
                <w:sz w:val="22"/>
                <w:szCs w:val="22"/>
                <w:lang w:eastAsia="da-DK"/>
                <w14:ligatures w14:val="none"/>
              </w:rPr>
              <w:t xml:space="preserve">Menig 2/sagsbehandler </w:t>
            </w:r>
            <w:r w:rsidRPr="007570FD">
              <w:rPr>
                <w:rFonts w:ascii="Times New Roman" w:eastAsia="Times New Roman" w:hAnsi="Times New Roman" w:cs="Times New Roman"/>
                <w:i/>
                <w:iCs/>
                <w:color w:val="000000" w:themeColor="dark1"/>
                <w:kern w:val="24"/>
                <w:sz w:val="22"/>
                <w:szCs w:val="22"/>
                <w:lang w:eastAsia="da-DK"/>
                <w14:ligatures w14:val="none"/>
              </w:rPr>
              <w:t>20% frikøb</w:t>
            </w:r>
          </w:p>
        </w:tc>
        <w:tc>
          <w:tcPr>
            <w:tcW w:w="2415" w:type="dxa"/>
            <w:shd w:val="clear" w:color="auto" w:fill="F2F2F2" w:themeFill="background1" w:themeFillShade="F2"/>
          </w:tcPr>
          <w:p w14:paraId="7DAECD20" w14:textId="026FBE06" w:rsidR="00832738" w:rsidRPr="007570FD" w:rsidRDefault="00892FAF" w:rsidP="0053374B">
            <w:pPr>
              <w:spacing w:after="0" w:line="240" w:lineRule="auto"/>
              <w:jc w:val="right"/>
              <w:textAlignment w:val="bottom"/>
              <w:rPr>
                <w:rFonts w:ascii="Times New Roman" w:eastAsia="Times New Roman" w:hAnsi="Times New Roman" w:cs="Times New Roman"/>
                <w:color w:val="196B24"/>
                <w:kern w:val="24"/>
                <w:sz w:val="22"/>
                <w:szCs w:val="22"/>
                <w:lang w:eastAsia="da-DK"/>
                <w14:ligatures w14:val="none"/>
              </w:rPr>
            </w:pPr>
            <w:r>
              <w:rPr>
                <w:rFonts w:ascii="Times New Roman" w:eastAsia="Times New Roman" w:hAnsi="Times New Roman" w:cs="Times New Roman"/>
                <w:color w:val="196B24"/>
                <w:kern w:val="24"/>
                <w:sz w:val="22"/>
                <w:szCs w:val="22"/>
                <w:lang w:eastAsia="da-DK"/>
                <w14:ligatures w14:val="none"/>
              </w:rPr>
              <w:t>16.000 kr.</w:t>
            </w:r>
          </w:p>
        </w:tc>
        <w:tc>
          <w:tcPr>
            <w:tcW w:w="2415" w:type="dxa"/>
            <w:shd w:val="clear" w:color="auto" w:fill="F2F2F2" w:themeFill="background1" w:themeFillShade="F2"/>
            <w:tcMar>
              <w:top w:w="15" w:type="dxa"/>
              <w:left w:w="15" w:type="dxa"/>
              <w:bottom w:w="0" w:type="dxa"/>
              <w:right w:w="15" w:type="dxa"/>
            </w:tcMar>
            <w:vAlign w:val="bottom"/>
            <w:hideMark/>
          </w:tcPr>
          <w:p w14:paraId="3600523E" w14:textId="7F0EAD8B" w:rsidR="00832738" w:rsidRPr="007570FD" w:rsidRDefault="00832738" w:rsidP="00832738">
            <w:pPr>
              <w:spacing w:after="0" w:line="240" w:lineRule="auto"/>
              <w:jc w:val="right"/>
              <w:textAlignment w:val="bottom"/>
              <w:rPr>
                <w:rFonts w:ascii="Arial" w:eastAsia="Times New Roman" w:hAnsi="Arial" w:cs="Arial"/>
                <w:kern w:val="0"/>
                <w:sz w:val="22"/>
                <w:szCs w:val="22"/>
                <w:lang w:eastAsia="da-DK"/>
                <w14:ligatures w14:val="none"/>
              </w:rPr>
            </w:pPr>
            <w:r w:rsidRPr="007570FD">
              <w:rPr>
                <w:rFonts w:ascii="Times New Roman" w:eastAsia="Times New Roman" w:hAnsi="Times New Roman" w:cs="Times New Roman"/>
                <w:color w:val="196B24"/>
                <w:kern w:val="24"/>
                <w:sz w:val="22"/>
                <w:szCs w:val="22"/>
                <w:lang w:eastAsia="da-DK"/>
                <w14:ligatures w14:val="none"/>
              </w:rPr>
              <w:t xml:space="preserve">          25.</w:t>
            </w:r>
            <w:r w:rsidR="00892FAF">
              <w:rPr>
                <w:rFonts w:ascii="Times New Roman" w:eastAsia="Times New Roman" w:hAnsi="Times New Roman" w:cs="Times New Roman"/>
                <w:color w:val="196B24"/>
                <w:kern w:val="24"/>
                <w:sz w:val="22"/>
                <w:szCs w:val="22"/>
                <w:lang w:eastAsia="da-DK"/>
                <w14:ligatures w14:val="none"/>
              </w:rPr>
              <w:t>834,03</w:t>
            </w:r>
            <w:r w:rsidRPr="007570FD">
              <w:rPr>
                <w:rFonts w:ascii="Times New Roman" w:eastAsia="Times New Roman" w:hAnsi="Times New Roman" w:cs="Times New Roman"/>
                <w:color w:val="196B24"/>
                <w:kern w:val="24"/>
                <w:sz w:val="22"/>
                <w:szCs w:val="22"/>
                <w:lang w:eastAsia="da-DK"/>
                <w14:ligatures w14:val="none"/>
              </w:rPr>
              <w:t xml:space="preserve"> kr. </w:t>
            </w:r>
          </w:p>
        </w:tc>
      </w:tr>
      <w:tr w:rsidR="00832738" w:rsidRPr="007570FD" w14:paraId="5701D443" w14:textId="77777777" w:rsidTr="00832738">
        <w:trPr>
          <w:trHeight w:val="309"/>
        </w:trPr>
        <w:tc>
          <w:tcPr>
            <w:tcW w:w="5450" w:type="dxa"/>
            <w:shd w:val="clear" w:color="auto" w:fill="F2F2F2" w:themeFill="background1" w:themeFillShade="F2"/>
            <w:tcMar>
              <w:top w:w="15" w:type="dxa"/>
              <w:left w:w="15" w:type="dxa"/>
              <w:bottom w:w="0" w:type="dxa"/>
              <w:right w:w="15" w:type="dxa"/>
            </w:tcMar>
            <w:vAlign w:val="bottom"/>
            <w:hideMark/>
          </w:tcPr>
          <w:p w14:paraId="0848E580" w14:textId="77777777" w:rsidR="00832738" w:rsidRPr="007570FD" w:rsidRDefault="00832738" w:rsidP="00832738">
            <w:pPr>
              <w:spacing w:after="0" w:line="240" w:lineRule="auto"/>
              <w:textAlignment w:val="bottom"/>
              <w:rPr>
                <w:rFonts w:ascii="Arial" w:eastAsia="Times New Roman" w:hAnsi="Arial" w:cs="Arial"/>
                <w:kern w:val="0"/>
                <w:sz w:val="22"/>
                <w:szCs w:val="22"/>
                <w:lang w:eastAsia="da-DK"/>
                <w14:ligatures w14:val="none"/>
              </w:rPr>
            </w:pPr>
            <w:r w:rsidRPr="007570FD">
              <w:rPr>
                <w:rFonts w:ascii="Times New Roman" w:eastAsia="Times New Roman" w:hAnsi="Times New Roman" w:cs="Times New Roman"/>
                <w:color w:val="000000" w:themeColor="dark1"/>
                <w:kern w:val="24"/>
                <w:sz w:val="22"/>
                <w:szCs w:val="22"/>
                <w:lang w:eastAsia="da-DK"/>
                <w14:ligatures w14:val="none"/>
              </w:rPr>
              <w:t>Menig 2 (md.)</w:t>
            </w:r>
          </w:p>
        </w:tc>
        <w:tc>
          <w:tcPr>
            <w:tcW w:w="2415" w:type="dxa"/>
            <w:shd w:val="clear" w:color="auto" w:fill="F2F2F2" w:themeFill="background1" w:themeFillShade="F2"/>
          </w:tcPr>
          <w:p w14:paraId="6F991BD1" w14:textId="77777777" w:rsidR="00832738" w:rsidRPr="007570FD" w:rsidRDefault="00832738" w:rsidP="0053374B">
            <w:pPr>
              <w:spacing w:after="0" w:line="240" w:lineRule="auto"/>
              <w:jc w:val="right"/>
              <w:textAlignment w:val="bottom"/>
              <w:rPr>
                <w:rFonts w:ascii="Times New Roman" w:eastAsia="Times New Roman" w:hAnsi="Times New Roman" w:cs="Times New Roman"/>
                <w:color w:val="196B24"/>
                <w:kern w:val="24"/>
                <w:sz w:val="22"/>
                <w:szCs w:val="22"/>
                <w:lang w:eastAsia="da-DK"/>
                <w14:ligatures w14:val="none"/>
              </w:rPr>
            </w:pPr>
          </w:p>
        </w:tc>
        <w:tc>
          <w:tcPr>
            <w:tcW w:w="2415" w:type="dxa"/>
            <w:shd w:val="clear" w:color="auto" w:fill="F2F2F2" w:themeFill="background1" w:themeFillShade="F2"/>
            <w:tcMar>
              <w:top w:w="15" w:type="dxa"/>
              <w:left w:w="15" w:type="dxa"/>
              <w:bottom w:w="0" w:type="dxa"/>
              <w:right w:w="15" w:type="dxa"/>
            </w:tcMar>
            <w:vAlign w:val="bottom"/>
            <w:hideMark/>
          </w:tcPr>
          <w:p w14:paraId="5FCD033B" w14:textId="3CA02457" w:rsidR="00832738" w:rsidRPr="007570FD" w:rsidRDefault="00AB6E4E" w:rsidP="00832738">
            <w:pPr>
              <w:spacing w:after="0" w:line="240" w:lineRule="auto"/>
              <w:jc w:val="right"/>
              <w:textAlignment w:val="bottom"/>
              <w:rPr>
                <w:rFonts w:ascii="Arial" w:eastAsia="Times New Roman" w:hAnsi="Arial" w:cs="Arial"/>
                <w:kern w:val="0"/>
                <w:sz w:val="22"/>
                <w:szCs w:val="22"/>
                <w:lang w:eastAsia="da-DK"/>
                <w14:ligatures w14:val="none"/>
              </w:rPr>
            </w:pPr>
            <w:r>
              <w:rPr>
                <w:rFonts w:ascii="Times New Roman" w:eastAsia="Times New Roman" w:hAnsi="Times New Roman" w:cs="Times New Roman"/>
                <w:color w:val="196B24"/>
                <w:kern w:val="24"/>
                <w:sz w:val="22"/>
                <w:szCs w:val="22"/>
                <w:lang w:eastAsia="da-DK"/>
                <w14:ligatures w14:val="none"/>
              </w:rPr>
              <w:t xml:space="preserve"> 2</w:t>
            </w:r>
            <w:r w:rsidR="0082567D">
              <w:rPr>
                <w:rFonts w:ascii="Times New Roman" w:eastAsia="Times New Roman" w:hAnsi="Times New Roman" w:cs="Times New Roman"/>
                <w:color w:val="196B24"/>
                <w:kern w:val="24"/>
                <w:sz w:val="22"/>
                <w:szCs w:val="22"/>
                <w:lang w:eastAsia="da-DK"/>
                <w14:ligatures w14:val="none"/>
              </w:rPr>
              <w:t>.</w:t>
            </w:r>
            <w:r>
              <w:rPr>
                <w:rFonts w:ascii="Times New Roman" w:eastAsia="Times New Roman" w:hAnsi="Times New Roman" w:cs="Times New Roman"/>
                <w:color w:val="196B24"/>
                <w:kern w:val="24"/>
                <w:sz w:val="22"/>
                <w:szCs w:val="22"/>
                <w:lang w:eastAsia="da-DK"/>
                <w14:ligatures w14:val="none"/>
              </w:rPr>
              <w:t xml:space="preserve">152,83 </w:t>
            </w:r>
            <w:r w:rsidR="00832738" w:rsidRPr="007570FD">
              <w:rPr>
                <w:rFonts w:ascii="Times New Roman" w:eastAsia="Times New Roman" w:hAnsi="Times New Roman" w:cs="Times New Roman"/>
                <w:color w:val="196B24"/>
                <w:kern w:val="24"/>
                <w:sz w:val="22"/>
                <w:szCs w:val="22"/>
                <w:lang w:eastAsia="da-DK"/>
                <w14:ligatures w14:val="none"/>
              </w:rPr>
              <w:t xml:space="preserve">kr. </w:t>
            </w:r>
          </w:p>
        </w:tc>
      </w:tr>
      <w:tr w:rsidR="00832738" w:rsidRPr="007570FD" w14:paraId="40A674C2" w14:textId="77777777" w:rsidTr="00832738">
        <w:trPr>
          <w:trHeight w:val="309"/>
        </w:trPr>
        <w:tc>
          <w:tcPr>
            <w:tcW w:w="5450" w:type="dxa"/>
            <w:shd w:val="clear" w:color="auto" w:fill="F2F2F2" w:themeFill="background1" w:themeFillShade="F2"/>
            <w:tcMar>
              <w:top w:w="15" w:type="dxa"/>
              <w:left w:w="15" w:type="dxa"/>
              <w:bottom w:w="0" w:type="dxa"/>
              <w:right w:w="15" w:type="dxa"/>
            </w:tcMar>
            <w:vAlign w:val="bottom"/>
            <w:hideMark/>
          </w:tcPr>
          <w:p w14:paraId="7C38E268" w14:textId="77777777" w:rsidR="00832738" w:rsidRPr="007570FD" w:rsidRDefault="00832738" w:rsidP="00832738">
            <w:pPr>
              <w:spacing w:after="0" w:line="240" w:lineRule="auto"/>
              <w:textAlignment w:val="bottom"/>
              <w:rPr>
                <w:rFonts w:ascii="Arial" w:eastAsia="Times New Roman" w:hAnsi="Arial" w:cs="Arial"/>
                <w:kern w:val="0"/>
                <w:sz w:val="22"/>
                <w:szCs w:val="22"/>
                <w:lang w:eastAsia="da-DK"/>
                <w14:ligatures w14:val="none"/>
              </w:rPr>
            </w:pPr>
            <w:r w:rsidRPr="007570FD">
              <w:rPr>
                <w:rFonts w:ascii="Times New Roman" w:eastAsia="Times New Roman" w:hAnsi="Times New Roman" w:cs="Times New Roman"/>
                <w:color w:val="000000" w:themeColor="dark1"/>
                <w:kern w:val="24"/>
                <w:sz w:val="22"/>
                <w:szCs w:val="22"/>
                <w:lang w:eastAsia="da-DK"/>
                <w14:ligatures w14:val="none"/>
              </w:rPr>
              <w:t> </w:t>
            </w:r>
          </w:p>
        </w:tc>
        <w:tc>
          <w:tcPr>
            <w:tcW w:w="2415" w:type="dxa"/>
            <w:shd w:val="clear" w:color="auto" w:fill="F2F2F2" w:themeFill="background1" w:themeFillShade="F2"/>
          </w:tcPr>
          <w:p w14:paraId="2D52A858" w14:textId="77777777" w:rsidR="00832738" w:rsidRPr="007570FD" w:rsidRDefault="00832738" w:rsidP="0053374B">
            <w:pPr>
              <w:spacing w:after="0" w:line="240" w:lineRule="auto"/>
              <w:jc w:val="right"/>
              <w:textAlignment w:val="bottom"/>
              <w:rPr>
                <w:rFonts w:ascii="Times New Roman" w:eastAsia="Times New Roman" w:hAnsi="Times New Roman" w:cs="Times New Roman"/>
                <w:color w:val="196B24"/>
                <w:kern w:val="24"/>
                <w:sz w:val="22"/>
                <w:szCs w:val="22"/>
                <w:lang w:eastAsia="da-DK"/>
                <w14:ligatures w14:val="none"/>
              </w:rPr>
            </w:pPr>
          </w:p>
        </w:tc>
        <w:tc>
          <w:tcPr>
            <w:tcW w:w="2415" w:type="dxa"/>
            <w:shd w:val="clear" w:color="auto" w:fill="F2F2F2" w:themeFill="background1" w:themeFillShade="F2"/>
            <w:tcMar>
              <w:top w:w="15" w:type="dxa"/>
              <w:left w:w="15" w:type="dxa"/>
              <w:bottom w:w="0" w:type="dxa"/>
              <w:right w:w="15" w:type="dxa"/>
            </w:tcMar>
            <w:vAlign w:val="bottom"/>
            <w:hideMark/>
          </w:tcPr>
          <w:p w14:paraId="5710F57C" w14:textId="77777777" w:rsidR="00832738" w:rsidRPr="007570FD" w:rsidRDefault="00832738" w:rsidP="00832738">
            <w:pPr>
              <w:spacing w:after="0" w:line="240" w:lineRule="auto"/>
              <w:jc w:val="right"/>
              <w:textAlignment w:val="bottom"/>
              <w:rPr>
                <w:rFonts w:ascii="Arial" w:eastAsia="Times New Roman" w:hAnsi="Arial" w:cs="Arial"/>
                <w:kern w:val="0"/>
                <w:sz w:val="22"/>
                <w:szCs w:val="22"/>
                <w:lang w:eastAsia="da-DK"/>
                <w14:ligatures w14:val="none"/>
              </w:rPr>
            </w:pPr>
            <w:r w:rsidRPr="007570FD">
              <w:rPr>
                <w:rFonts w:ascii="Times New Roman" w:eastAsia="Times New Roman" w:hAnsi="Times New Roman" w:cs="Times New Roman"/>
                <w:color w:val="196B24"/>
                <w:kern w:val="24"/>
                <w:sz w:val="22"/>
                <w:szCs w:val="22"/>
                <w:lang w:eastAsia="da-DK"/>
                <w14:ligatures w14:val="none"/>
              </w:rPr>
              <w:t> </w:t>
            </w:r>
          </w:p>
        </w:tc>
      </w:tr>
      <w:tr w:rsidR="00832738" w:rsidRPr="007570FD" w14:paraId="43F0AB02" w14:textId="77777777" w:rsidTr="00832738">
        <w:trPr>
          <w:trHeight w:val="309"/>
        </w:trPr>
        <w:tc>
          <w:tcPr>
            <w:tcW w:w="5450" w:type="dxa"/>
            <w:shd w:val="clear" w:color="auto" w:fill="F2F2F2" w:themeFill="background1" w:themeFillShade="F2"/>
            <w:tcMar>
              <w:top w:w="15" w:type="dxa"/>
              <w:left w:w="15" w:type="dxa"/>
              <w:bottom w:w="0" w:type="dxa"/>
              <w:right w:w="15" w:type="dxa"/>
            </w:tcMar>
            <w:vAlign w:val="bottom"/>
            <w:hideMark/>
          </w:tcPr>
          <w:p w14:paraId="4CDA00BB" w14:textId="77777777" w:rsidR="00832738" w:rsidRPr="007570FD" w:rsidRDefault="00832738" w:rsidP="00832738">
            <w:pPr>
              <w:spacing w:after="0" w:line="240" w:lineRule="auto"/>
              <w:textAlignment w:val="bottom"/>
              <w:rPr>
                <w:rFonts w:ascii="Arial" w:eastAsia="Times New Roman" w:hAnsi="Arial" w:cs="Arial"/>
                <w:kern w:val="0"/>
                <w:sz w:val="22"/>
                <w:szCs w:val="22"/>
                <w:lang w:eastAsia="da-DK"/>
                <w14:ligatures w14:val="none"/>
              </w:rPr>
            </w:pPr>
            <w:r w:rsidRPr="007570FD">
              <w:rPr>
                <w:rFonts w:ascii="Times New Roman" w:eastAsia="Times New Roman" w:hAnsi="Times New Roman" w:cs="Times New Roman"/>
                <w:color w:val="000000" w:themeColor="dark1"/>
                <w:kern w:val="24"/>
                <w:sz w:val="22"/>
                <w:szCs w:val="22"/>
                <w:lang w:eastAsia="da-DK"/>
                <w14:ligatures w14:val="none"/>
              </w:rPr>
              <w:t>I alt (år)</w:t>
            </w:r>
          </w:p>
        </w:tc>
        <w:tc>
          <w:tcPr>
            <w:tcW w:w="2415" w:type="dxa"/>
            <w:shd w:val="clear" w:color="auto" w:fill="F2F2F2" w:themeFill="background1" w:themeFillShade="F2"/>
          </w:tcPr>
          <w:p w14:paraId="625ADFFF" w14:textId="4AB5E7F7" w:rsidR="00832738" w:rsidRPr="007570FD" w:rsidRDefault="00BD59F9" w:rsidP="0053374B">
            <w:pPr>
              <w:spacing w:after="0" w:line="240" w:lineRule="auto"/>
              <w:jc w:val="right"/>
              <w:textAlignment w:val="bottom"/>
              <w:rPr>
                <w:rFonts w:ascii="Times New Roman" w:eastAsia="Times New Roman" w:hAnsi="Times New Roman" w:cs="Times New Roman"/>
                <w:b/>
                <w:bCs/>
                <w:color w:val="196B24"/>
                <w:kern w:val="24"/>
                <w:sz w:val="22"/>
                <w:szCs w:val="22"/>
                <w:lang w:eastAsia="da-DK"/>
                <w14:ligatures w14:val="none"/>
              </w:rPr>
            </w:pPr>
            <w:r>
              <w:rPr>
                <w:rFonts w:ascii="Times New Roman" w:eastAsia="Times New Roman" w:hAnsi="Times New Roman" w:cs="Times New Roman"/>
                <w:b/>
                <w:bCs/>
                <w:color w:val="196B24"/>
                <w:kern w:val="24"/>
                <w:sz w:val="22"/>
                <w:szCs w:val="22"/>
                <w:lang w:eastAsia="da-DK"/>
                <w14:ligatures w14:val="none"/>
              </w:rPr>
              <w:t>200.000 kr.</w:t>
            </w:r>
          </w:p>
        </w:tc>
        <w:tc>
          <w:tcPr>
            <w:tcW w:w="2415" w:type="dxa"/>
            <w:shd w:val="clear" w:color="auto" w:fill="F2F2F2" w:themeFill="background1" w:themeFillShade="F2"/>
            <w:tcMar>
              <w:top w:w="15" w:type="dxa"/>
              <w:left w:w="15" w:type="dxa"/>
              <w:bottom w:w="0" w:type="dxa"/>
              <w:right w:w="15" w:type="dxa"/>
            </w:tcMar>
            <w:vAlign w:val="bottom"/>
            <w:hideMark/>
          </w:tcPr>
          <w:p w14:paraId="53502036" w14:textId="080238C3" w:rsidR="00832738" w:rsidRPr="007570FD" w:rsidRDefault="0053374B" w:rsidP="00832738">
            <w:pPr>
              <w:spacing w:after="0" w:line="240" w:lineRule="auto"/>
              <w:jc w:val="right"/>
              <w:textAlignment w:val="bottom"/>
              <w:rPr>
                <w:rFonts w:ascii="Arial" w:eastAsia="Times New Roman" w:hAnsi="Arial" w:cs="Arial"/>
                <w:b/>
                <w:bCs/>
                <w:kern w:val="0"/>
                <w:sz w:val="22"/>
                <w:szCs w:val="22"/>
                <w:lang w:eastAsia="da-DK"/>
                <w14:ligatures w14:val="none"/>
              </w:rPr>
            </w:pPr>
            <w:r>
              <w:rPr>
                <w:rFonts w:ascii="Times New Roman" w:eastAsia="Times New Roman" w:hAnsi="Times New Roman" w:cs="Times New Roman"/>
                <w:b/>
                <w:bCs/>
                <w:color w:val="196B24"/>
                <w:kern w:val="24"/>
                <w:sz w:val="22"/>
                <w:szCs w:val="22"/>
                <w:lang w:eastAsia="da-DK"/>
                <w14:ligatures w14:val="none"/>
              </w:rPr>
              <w:t xml:space="preserve">322.925,40 </w:t>
            </w:r>
            <w:r w:rsidR="00832738" w:rsidRPr="007570FD">
              <w:rPr>
                <w:rFonts w:ascii="Times New Roman" w:eastAsia="Times New Roman" w:hAnsi="Times New Roman" w:cs="Times New Roman"/>
                <w:b/>
                <w:bCs/>
                <w:color w:val="196B24"/>
                <w:kern w:val="24"/>
                <w:sz w:val="22"/>
                <w:szCs w:val="22"/>
                <w:lang w:eastAsia="da-DK"/>
                <w14:ligatures w14:val="none"/>
              </w:rPr>
              <w:t xml:space="preserve">kr. </w:t>
            </w:r>
          </w:p>
        </w:tc>
      </w:tr>
      <w:tr w:rsidR="00832738" w:rsidRPr="007570FD" w14:paraId="17A01A0D" w14:textId="77777777" w:rsidTr="00832738">
        <w:trPr>
          <w:trHeight w:val="327"/>
        </w:trPr>
        <w:tc>
          <w:tcPr>
            <w:tcW w:w="5450" w:type="dxa"/>
            <w:shd w:val="clear" w:color="auto" w:fill="F2F2F2" w:themeFill="background1" w:themeFillShade="F2"/>
            <w:tcMar>
              <w:top w:w="15" w:type="dxa"/>
              <w:left w:w="15" w:type="dxa"/>
              <w:bottom w:w="0" w:type="dxa"/>
              <w:right w:w="15" w:type="dxa"/>
            </w:tcMar>
            <w:vAlign w:val="bottom"/>
            <w:hideMark/>
          </w:tcPr>
          <w:p w14:paraId="02DD3B14" w14:textId="77777777" w:rsidR="00832738" w:rsidRPr="007570FD" w:rsidRDefault="00832738" w:rsidP="00832738">
            <w:pPr>
              <w:spacing w:after="0" w:line="240" w:lineRule="auto"/>
              <w:textAlignment w:val="bottom"/>
              <w:rPr>
                <w:rFonts w:ascii="Arial" w:eastAsia="Times New Roman" w:hAnsi="Arial" w:cs="Arial"/>
                <w:kern w:val="0"/>
                <w:sz w:val="22"/>
                <w:szCs w:val="22"/>
                <w:lang w:eastAsia="da-DK"/>
                <w14:ligatures w14:val="none"/>
              </w:rPr>
            </w:pPr>
            <w:r w:rsidRPr="007570FD">
              <w:rPr>
                <w:rFonts w:ascii="Times New Roman" w:eastAsia="Times New Roman" w:hAnsi="Times New Roman" w:cs="Times New Roman"/>
                <w:color w:val="000000" w:themeColor="dark1"/>
                <w:kern w:val="24"/>
                <w:sz w:val="22"/>
                <w:szCs w:val="22"/>
                <w:lang w:eastAsia="da-DK"/>
                <w14:ligatures w14:val="none"/>
              </w:rPr>
              <w:t>I alt (md.)</w:t>
            </w:r>
          </w:p>
        </w:tc>
        <w:tc>
          <w:tcPr>
            <w:tcW w:w="2415" w:type="dxa"/>
            <w:shd w:val="clear" w:color="auto" w:fill="F2F2F2" w:themeFill="background1" w:themeFillShade="F2"/>
          </w:tcPr>
          <w:p w14:paraId="7C302F73" w14:textId="77777777" w:rsidR="00832738" w:rsidRPr="007570FD" w:rsidRDefault="00832738" w:rsidP="0053374B">
            <w:pPr>
              <w:spacing w:after="0" w:line="240" w:lineRule="auto"/>
              <w:jc w:val="right"/>
              <w:textAlignment w:val="bottom"/>
              <w:rPr>
                <w:rFonts w:ascii="Times New Roman" w:eastAsia="Times New Roman" w:hAnsi="Times New Roman" w:cs="Times New Roman"/>
                <w:color w:val="196B24"/>
                <w:kern w:val="24"/>
                <w:sz w:val="22"/>
                <w:szCs w:val="22"/>
                <w:lang w:eastAsia="da-DK"/>
                <w14:ligatures w14:val="none"/>
              </w:rPr>
            </w:pPr>
          </w:p>
        </w:tc>
        <w:tc>
          <w:tcPr>
            <w:tcW w:w="2415" w:type="dxa"/>
            <w:shd w:val="clear" w:color="auto" w:fill="F2F2F2" w:themeFill="background1" w:themeFillShade="F2"/>
            <w:tcMar>
              <w:top w:w="15" w:type="dxa"/>
              <w:left w:w="15" w:type="dxa"/>
              <w:bottom w:w="0" w:type="dxa"/>
              <w:right w:w="15" w:type="dxa"/>
            </w:tcMar>
            <w:vAlign w:val="bottom"/>
            <w:hideMark/>
          </w:tcPr>
          <w:p w14:paraId="5F995008" w14:textId="669EE875" w:rsidR="00832738" w:rsidRPr="007570FD" w:rsidRDefault="0082567D" w:rsidP="00832738">
            <w:pPr>
              <w:spacing w:after="0" w:line="240" w:lineRule="auto"/>
              <w:jc w:val="right"/>
              <w:textAlignment w:val="bottom"/>
              <w:rPr>
                <w:rFonts w:ascii="Arial" w:eastAsia="Times New Roman" w:hAnsi="Arial" w:cs="Arial"/>
                <w:kern w:val="0"/>
                <w:sz w:val="22"/>
                <w:szCs w:val="22"/>
                <w:lang w:eastAsia="da-DK"/>
                <w14:ligatures w14:val="none"/>
              </w:rPr>
            </w:pPr>
            <w:r>
              <w:rPr>
                <w:rFonts w:ascii="Times New Roman" w:eastAsia="Times New Roman" w:hAnsi="Times New Roman" w:cs="Times New Roman"/>
                <w:color w:val="196B24"/>
                <w:kern w:val="24"/>
                <w:sz w:val="22"/>
                <w:szCs w:val="22"/>
                <w:lang w:eastAsia="da-DK"/>
                <w14:ligatures w14:val="none"/>
              </w:rPr>
              <w:t>26.910,45</w:t>
            </w:r>
            <w:r w:rsidR="00832738" w:rsidRPr="007570FD">
              <w:rPr>
                <w:rFonts w:ascii="Times New Roman" w:eastAsia="Times New Roman" w:hAnsi="Times New Roman" w:cs="Times New Roman"/>
                <w:color w:val="196B24"/>
                <w:kern w:val="24"/>
                <w:sz w:val="22"/>
                <w:szCs w:val="22"/>
                <w:lang w:eastAsia="da-DK"/>
                <w14:ligatures w14:val="none"/>
              </w:rPr>
              <w:t xml:space="preserve">kr. </w:t>
            </w:r>
          </w:p>
        </w:tc>
      </w:tr>
    </w:tbl>
    <w:p w14:paraId="2368C4A1" w14:textId="77777777" w:rsidR="00C57D9B" w:rsidRDefault="00C57D9B" w:rsidP="007570FD">
      <w:pPr>
        <w:pStyle w:val="NormalWeb"/>
        <w:spacing w:before="0" w:beforeAutospacing="0" w:after="0" w:afterAutospacing="0"/>
      </w:pPr>
    </w:p>
    <w:p w14:paraId="53C5BEC7" w14:textId="6B52426E" w:rsidR="00C57D9B" w:rsidRDefault="00C57D9B" w:rsidP="007570FD">
      <w:pPr>
        <w:pStyle w:val="NormalWeb"/>
        <w:spacing w:before="0" w:beforeAutospacing="0" w:after="0" w:afterAutospacing="0"/>
      </w:pPr>
    </w:p>
    <w:sectPr w:rsidR="00C57D9B" w:rsidSect="006829E3">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21B76"/>
    <w:multiLevelType w:val="multilevel"/>
    <w:tmpl w:val="7B6C5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FB161A"/>
    <w:multiLevelType w:val="multilevel"/>
    <w:tmpl w:val="1CDA2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8F25CA"/>
    <w:multiLevelType w:val="multilevel"/>
    <w:tmpl w:val="D04EC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21013A"/>
    <w:multiLevelType w:val="multilevel"/>
    <w:tmpl w:val="7304C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E70101"/>
    <w:multiLevelType w:val="multilevel"/>
    <w:tmpl w:val="4444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3880462">
    <w:abstractNumId w:val="1"/>
  </w:num>
  <w:num w:numId="2" w16cid:durableId="906912572">
    <w:abstractNumId w:val="3"/>
  </w:num>
  <w:num w:numId="3" w16cid:durableId="1366446462">
    <w:abstractNumId w:val="2"/>
  </w:num>
  <w:num w:numId="4" w16cid:durableId="723066870">
    <w:abstractNumId w:val="0"/>
  </w:num>
  <w:num w:numId="5" w16cid:durableId="928265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0FD"/>
    <w:rsid w:val="00031337"/>
    <w:rsid w:val="001A3A7F"/>
    <w:rsid w:val="002F3B9E"/>
    <w:rsid w:val="003A698E"/>
    <w:rsid w:val="00411AA4"/>
    <w:rsid w:val="00411DE0"/>
    <w:rsid w:val="00474622"/>
    <w:rsid w:val="0053374B"/>
    <w:rsid w:val="0054477C"/>
    <w:rsid w:val="00566F52"/>
    <w:rsid w:val="00592A5B"/>
    <w:rsid w:val="00630536"/>
    <w:rsid w:val="006829E3"/>
    <w:rsid w:val="007570FD"/>
    <w:rsid w:val="007A389F"/>
    <w:rsid w:val="007C40F8"/>
    <w:rsid w:val="007E4E38"/>
    <w:rsid w:val="0082567D"/>
    <w:rsid w:val="00832738"/>
    <w:rsid w:val="00892FAF"/>
    <w:rsid w:val="00896E77"/>
    <w:rsid w:val="008D30EE"/>
    <w:rsid w:val="00A009E0"/>
    <w:rsid w:val="00A7717E"/>
    <w:rsid w:val="00AB4BC5"/>
    <w:rsid w:val="00AB6E4E"/>
    <w:rsid w:val="00AC020E"/>
    <w:rsid w:val="00B9426D"/>
    <w:rsid w:val="00BD59F9"/>
    <w:rsid w:val="00C209DE"/>
    <w:rsid w:val="00C57D9B"/>
    <w:rsid w:val="00CA0FAD"/>
    <w:rsid w:val="00CB7940"/>
    <w:rsid w:val="00D16A0C"/>
    <w:rsid w:val="00D65C8E"/>
    <w:rsid w:val="00DA31BC"/>
    <w:rsid w:val="00DB0A03"/>
    <w:rsid w:val="00E06E79"/>
    <w:rsid w:val="00EC0578"/>
    <w:rsid w:val="00F733E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16F88"/>
  <w15:chartTrackingRefBased/>
  <w15:docId w15:val="{C3D4F881-8A36-45FB-82FB-CA4A1F525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570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570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570F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570F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570F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570F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570F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570F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570F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570F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7570F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570F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570F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570F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570F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570F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570F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570FD"/>
    <w:rPr>
      <w:rFonts w:eastAsiaTheme="majorEastAsia" w:cstheme="majorBidi"/>
      <w:color w:val="272727" w:themeColor="text1" w:themeTint="D8"/>
    </w:rPr>
  </w:style>
  <w:style w:type="paragraph" w:styleId="Titel">
    <w:name w:val="Title"/>
    <w:basedOn w:val="Normal"/>
    <w:next w:val="Normal"/>
    <w:link w:val="TitelTegn"/>
    <w:uiPriority w:val="10"/>
    <w:qFormat/>
    <w:rsid w:val="007570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570F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570F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570F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570F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570FD"/>
    <w:rPr>
      <w:i/>
      <w:iCs/>
      <w:color w:val="404040" w:themeColor="text1" w:themeTint="BF"/>
    </w:rPr>
  </w:style>
  <w:style w:type="paragraph" w:styleId="Listeafsnit">
    <w:name w:val="List Paragraph"/>
    <w:basedOn w:val="Normal"/>
    <w:uiPriority w:val="34"/>
    <w:qFormat/>
    <w:rsid w:val="007570FD"/>
    <w:pPr>
      <w:ind w:left="720"/>
      <w:contextualSpacing/>
    </w:pPr>
  </w:style>
  <w:style w:type="character" w:styleId="Kraftigfremhvning">
    <w:name w:val="Intense Emphasis"/>
    <w:basedOn w:val="Standardskrifttypeiafsnit"/>
    <w:uiPriority w:val="21"/>
    <w:qFormat/>
    <w:rsid w:val="007570FD"/>
    <w:rPr>
      <w:i/>
      <w:iCs/>
      <w:color w:val="0F4761" w:themeColor="accent1" w:themeShade="BF"/>
    </w:rPr>
  </w:style>
  <w:style w:type="paragraph" w:styleId="Strktcitat">
    <w:name w:val="Intense Quote"/>
    <w:basedOn w:val="Normal"/>
    <w:next w:val="Normal"/>
    <w:link w:val="StrktcitatTegn"/>
    <w:uiPriority w:val="30"/>
    <w:qFormat/>
    <w:rsid w:val="007570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570FD"/>
    <w:rPr>
      <w:i/>
      <w:iCs/>
      <w:color w:val="0F4761" w:themeColor="accent1" w:themeShade="BF"/>
    </w:rPr>
  </w:style>
  <w:style w:type="character" w:styleId="Kraftighenvisning">
    <w:name w:val="Intense Reference"/>
    <w:basedOn w:val="Standardskrifttypeiafsnit"/>
    <w:uiPriority w:val="32"/>
    <w:qFormat/>
    <w:rsid w:val="007570FD"/>
    <w:rPr>
      <w:b/>
      <w:bCs/>
      <w:smallCaps/>
      <w:color w:val="0F4761" w:themeColor="accent1" w:themeShade="BF"/>
      <w:spacing w:val="5"/>
    </w:rPr>
  </w:style>
  <w:style w:type="paragraph" w:styleId="NormalWeb">
    <w:name w:val="Normal (Web)"/>
    <w:basedOn w:val="Normal"/>
    <w:uiPriority w:val="99"/>
    <w:semiHidden/>
    <w:unhideWhenUsed/>
    <w:rsid w:val="007570FD"/>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character" w:styleId="Strk">
    <w:name w:val="Strong"/>
    <w:basedOn w:val="Standardskrifttypeiafsnit"/>
    <w:uiPriority w:val="22"/>
    <w:qFormat/>
    <w:rsid w:val="007570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251</Words>
  <Characters>1537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 Christensen Hahne Blok</dc:creator>
  <cp:keywords/>
  <dc:description/>
  <cp:lastModifiedBy>Paw Christensen Hahne Blok</cp:lastModifiedBy>
  <cp:revision>35</cp:revision>
  <dcterms:created xsi:type="dcterms:W3CDTF">2025-12-05T06:58:00Z</dcterms:created>
  <dcterms:modified xsi:type="dcterms:W3CDTF">2025-12-05T12:49:00Z</dcterms:modified>
</cp:coreProperties>
</file>