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29AA" w14:textId="77777777" w:rsidR="004D2C18" w:rsidRPr="004D2C18" w:rsidRDefault="004D2C18" w:rsidP="004D2C18">
      <w:pPr>
        <w:rPr>
          <w:b/>
          <w:bCs/>
        </w:rPr>
      </w:pPr>
      <w:r w:rsidRPr="004D2C18">
        <w:rPr>
          <w:b/>
          <w:bCs/>
        </w:rPr>
        <w:t>Vejen Lærerkreds</w:t>
      </w:r>
    </w:p>
    <w:p w14:paraId="3C8120B2" w14:textId="78CCB3E5" w:rsidR="004D2C18" w:rsidRDefault="004D2C18" w:rsidP="004D2C18">
      <w:pPr>
        <w:rPr>
          <w:b/>
          <w:bCs/>
        </w:rPr>
      </w:pPr>
      <w:r w:rsidRPr="004D2C18">
        <w:rPr>
          <w:b/>
          <w:bCs/>
        </w:rPr>
        <w:t>Bemærkninger til regnskabet 202</w:t>
      </w:r>
      <w:r>
        <w:rPr>
          <w:b/>
          <w:bCs/>
        </w:rPr>
        <w:t>4</w:t>
      </w:r>
    </w:p>
    <w:p w14:paraId="070F6DFE" w14:textId="77777777" w:rsidR="004D2C18" w:rsidRDefault="004D2C18" w:rsidP="004D2C18">
      <w:pPr>
        <w:rPr>
          <w:b/>
          <w:bCs/>
        </w:rPr>
      </w:pPr>
    </w:p>
    <w:p w14:paraId="2082346D" w14:textId="5044632D" w:rsidR="00220C79" w:rsidRDefault="00220C79" w:rsidP="00220C79">
      <w:r w:rsidRPr="00220C79">
        <w:t xml:space="preserve">Resultatet for 2024 endte på 8.240 kr., hvilket er </w:t>
      </w:r>
      <w:r w:rsidR="00932DC6">
        <w:t>48.520</w:t>
      </w:r>
      <w:r w:rsidRPr="00220C79">
        <w:t xml:space="preserve"> kr. </w:t>
      </w:r>
      <w:r>
        <w:t>lavere</w:t>
      </w:r>
      <w:r w:rsidRPr="00220C79">
        <w:t xml:space="preserve"> end det budgetterede overskud på 5</w:t>
      </w:r>
      <w:r w:rsidR="00932DC6">
        <w:t>6</w:t>
      </w:r>
      <w:r w:rsidRPr="00220C79">
        <w:t>.</w:t>
      </w:r>
      <w:r w:rsidR="00932DC6">
        <w:t>760</w:t>
      </w:r>
      <w:r w:rsidRPr="00220C79">
        <w:t xml:space="preserve"> kr.</w:t>
      </w:r>
      <w:r w:rsidRPr="00220C79">
        <w:br/>
      </w:r>
    </w:p>
    <w:p w14:paraId="4DADB7C4" w14:textId="0F0A7DA1" w:rsidR="00220C79" w:rsidRPr="00220C79" w:rsidRDefault="00220C79" w:rsidP="00220C79">
      <w:r w:rsidRPr="00220C79">
        <w:t xml:space="preserve">Med andre ord: </w:t>
      </w:r>
      <w:r w:rsidRPr="00220C79">
        <w:rPr>
          <w:i/>
          <w:iCs/>
        </w:rPr>
        <w:t>Foreningen fik et lavere overskud end forventet.</w:t>
      </w:r>
    </w:p>
    <w:p w14:paraId="1D3A2299" w14:textId="77777777" w:rsidR="00220C79" w:rsidRDefault="00220C79" w:rsidP="00220C79"/>
    <w:p w14:paraId="6E5C902B" w14:textId="53ADCD67" w:rsidR="00220C79" w:rsidRPr="00220C79" w:rsidRDefault="00220C79" w:rsidP="00220C79">
      <w:pPr>
        <w:rPr>
          <w:b/>
          <w:bCs/>
          <w:u w:val="single"/>
        </w:rPr>
      </w:pPr>
      <w:r w:rsidRPr="00220C79">
        <w:rPr>
          <w:b/>
          <w:bCs/>
          <w:u w:val="single"/>
        </w:rPr>
        <w:t>Forklaring på afvigelser</w:t>
      </w:r>
    </w:p>
    <w:p w14:paraId="7013A858" w14:textId="0668E401" w:rsidR="00220C79" w:rsidRPr="00220C79" w:rsidRDefault="00220C79" w:rsidP="00220C79">
      <w:r w:rsidRPr="00220C79">
        <w:t>Indtægter – samlet 79.130 kr. lavere end budgetteret</w:t>
      </w:r>
    </w:p>
    <w:p w14:paraId="3D2E395F" w14:textId="77777777" w:rsidR="00220C79" w:rsidRPr="00220C79" w:rsidRDefault="00220C79" w:rsidP="00220C79">
      <w:pPr>
        <w:numPr>
          <w:ilvl w:val="0"/>
          <w:numId w:val="1"/>
        </w:numPr>
      </w:pPr>
      <w:r w:rsidRPr="00220C79">
        <w:t>Kontingentindtægter var 53.303 kr. lavere end budget.</w:t>
      </w:r>
    </w:p>
    <w:p w14:paraId="315BBFAA" w14:textId="77777777" w:rsidR="00220C79" w:rsidRPr="00220C79" w:rsidRDefault="00220C79" w:rsidP="00220C79">
      <w:pPr>
        <w:numPr>
          <w:ilvl w:val="0"/>
          <w:numId w:val="1"/>
        </w:numPr>
      </w:pPr>
      <w:r w:rsidRPr="00220C79">
        <w:t>AKUT-midler (støtte til TR-frikøb) var 54.811 kr. lavere end forventet.</w:t>
      </w:r>
    </w:p>
    <w:p w14:paraId="27D4A18B" w14:textId="00FFBA82" w:rsidR="00220C79" w:rsidRPr="00220C79" w:rsidRDefault="00220C79" w:rsidP="00220C79">
      <w:pPr>
        <w:numPr>
          <w:ilvl w:val="0"/>
          <w:numId w:val="1"/>
        </w:numPr>
      </w:pPr>
      <w:r w:rsidRPr="00220C79">
        <w:t xml:space="preserve">Kun mindre renteindtægter (2.874 kr.) </w:t>
      </w:r>
    </w:p>
    <w:p w14:paraId="23462199" w14:textId="77777777" w:rsidR="00220C79" w:rsidRPr="00220C79" w:rsidRDefault="00220C79" w:rsidP="00220C79">
      <w:r w:rsidRPr="00220C79">
        <w:rPr>
          <w:rFonts w:ascii="Segoe UI Symbol" w:hAnsi="Segoe UI Symbol" w:cs="Segoe UI Symbol"/>
        </w:rPr>
        <w:t>➡</w:t>
      </w:r>
      <w:r w:rsidRPr="00220C79">
        <w:t xml:space="preserve"> Det betyder, at vi samlet har fået færre indtægter end planlagt.</w:t>
      </w:r>
    </w:p>
    <w:p w14:paraId="040BFE58" w14:textId="77777777" w:rsidR="00220C79" w:rsidRDefault="00220C79" w:rsidP="00220C79"/>
    <w:p w14:paraId="59534B9C" w14:textId="438E19C4" w:rsidR="00220C79" w:rsidRPr="00220C79" w:rsidRDefault="00220C79" w:rsidP="00220C79">
      <w:r w:rsidRPr="00220C79">
        <w:t xml:space="preserve">Udgifter – samlet </w:t>
      </w:r>
      <w:r w:rsidR="00714529">
        <w:t xml:space="preserve">62.165 </w:t>
      </w:r>
      <w:r w:rsidRPr="00220C79">
        <w:t xml:space="preserve">kr. </w:t>
      </w:r>
      <w:r w:rsidR="00714529">
        <w:t>lavere</w:t>
      </w:r>
      <w:r w:rsidRPr="00220C79">
        <w:t xml:space="preserve"> end budgetteret</w:t>
      </w:r>
    </w:p>
    <w:p w14:paraId="6B8889EB" w14:textId="3D7F5DA1" w:rsidR="00220C79" w:rsidRPr="00220C79" w:rsidRDefault="00220C79" w:rsidP="00220C79">
      <w:r w:rsidRPr="00220C79">
        <w:t>De største afvigelser findes her:</w:t>
      </w:r>
    </w:p>
    <w:p w14:paraId="701FEBF0" w14:textId="1C76B944" w:rsidR="00220C79" w:rsidRPr="00220C79" w:rsidRDefault="00220C79" w:rsidP="00220C79">
      <w:pPr>
        <w:numPr>
          <w:ilvl w:val="0"/>
          <w:numId w:val="2"/>
        </w:numPr>
      </w:pPr>
      <w:r w:rsidRPr="00220C79">
        <w:t>Øvrige administrationsomkostninger</w:t>
      </w:r>
      <w:r w:rsidR="00714529">
        <w:t xml:space="preserve"> er </w:t>
      </w:r>
      <w:r w:rsidRPr="00220C79">
        <w:t>49.923 kr. højere end budget – især fordi:</w:t>
      </w:r>
    </w:p>
    <w:p w14:paraId="13AB41DD" w14:textId="331724A3" w:rsidR="00220C79" w:rsidRPr="00220C79" w:rsidRDefault="00220C79" w:rsidP="00220C79">
      <w:pPr>
        <w:numPr>
          <w:ilvl w:val="1"/>
          <w:numId w:val="2"/>
        </w:numPr>
      </w:pPr>
      <w:r w:rsidRPr="00220C79">
        <w:t>Der blev brugt mere på revision (17.625 kr. over budget)</w:t>
      </w:r>
      <w:r>
        <w:t>, men en samlet besparelse på revision for Særlig Fond og Driften på 3.922 kr.</w:t>
      </w:r>
    </w:p>
    <w:p w14:paraId="2C0A6F83" w14:textId="49235287" w:rsidR="00220C79" w:rsidRDefault="00220C79" w:rsidP="00220C79">
      <w:pPr>
        <w:numPr>
          <w:ilvl w:val="1"/>
          <w:numId w:val="2"/>
        </w:numPr>
      </w:pPr>
      <w:r>
        <w:t xml:space="preserve">Forsikringssag med selvrisiko på 16.300 kr. </w:t>
      </w:r>
    </w:p>
    <w:p w14:paraId="24EEED71" w14:textId="04098A99" w:rsidR="00714529" w:rsidRPr="00220C79" w:rsidRDefault="00714529" w:rsidP="00220C79">
      <w:pPr>
        <w:numPr>
          <w:ilvl w:val="1"/>
          <w:numId w:val="2"/>
        </w:numPr>
      </w:pPr>
      <w:r>
        <w:t xml:space="preserve">Udrykning fra alarmselskab af tre omgange udgør 8.785,50 kr. </w:t>
      </w:r>
    </w:p>
    <w:p w14:paraId="5F089DE2" w14:textId="331ED14D" w:rsidR="00220C79" w:rsidRPr="00220C79" w:rsidRDefault="00220C79" w:rsidP="00220C79">
      <w:pPr>
        <w:numPr>
          <w:ilvl w:val="0"/>
          <w:numId w:val="2"/>
        </w:numPr>
      </w:pPr>
      <w:r w:rsidRPr="00220C79">
        <w:t xml:space="preserve">Styrelsesomkostninger: 14.606 kr. </w:t>
      </w:r>
      <w:r w:rsidR="00714529">
        <w:t>lavere</w:t>
      </w:r>
      <w:r w:rsidRPr="00220C79">
        <w:t xml:space="preserve"> end budget</w:t>
      </w:r>
      <w:r w:rsidR="00714529">
        <w:t>.</w:t>
      </w:r>
    </w:p>
    <w:p w14:paraId="689DDF6F" w14:textId="19D5CCAF" w:rsidR="00220C79" w:rsidRDefault="00220C79" w:rsidP="00220C79">
      <w:pPr>
        <w:numPr>
          <w:ilvl w:val="0"/>
          <w:numId w:val="2"/>
        </w:numPr>
      </w:pPr>
      <w:r w:rsidRPr="00220C79">
        <w:t xml:space="preserve">Tillidsrepræsentanter: 93.736 kr. lavere end budgetteret – </w:t>
      </w:r>
      <w:r w:rsidR="00714529">
        <w:t>primært pga. meget mindre frikøbspost</w:t>
      </w:r>
    </w:p>
    <w:p w14:paraId="25D1FBC5" w14:textId="66C9DB7A" w:rsidR="00714529" w:rsidRPr="00220C79" w:rsidRDefault="00714529" w:rsidP="00220C79">
      <w:pPr>
        <w:numPr>
          <w:ilvl w:val="0"/>
          <w:numId w:val="2"/>
        </w:numPr>
      </w:pPr>
      <w:r>
        <w:t xml:space="preserve">Lønudgiften til administrationen (konsulent samt rengøring) er </w:t>
      </w:r>
      <w:r w:rsidR="00932DC6">
        <w:t>16.308 kr. lavere end budgetteret</w:t>
      </w:r>
    </w:p>
    <w:p w14:paraId="0B919A97" w14:textId="556CEF9F" w:rsidR="00220C79" w:rsidRDefault="00220C79" w:rsidP="00220C79">
      <w:r w:rsidRPr="00220C79">
        <w:rPr>
          <w:rFonts w:ascii="Segoe UI Symbol" w:hAnsi="Segoe UI Symbol" w:cs="Segoe UI Symbol"/>
        </w:rPr>
        <w:t>➡</w:t>
      </w:r>
      <w:r w:rsidRPr="00220C79">
        <w:t xml:space="preserve"> Samlet set: </w:t>
      </w:r>
      <w:r w:rsidR="00932DC6">
        <w:t xml:space="preserve">Der er lavet nødvendige besparelser i 2024, for at imødekommende de faldende kontingentindbetalinger. </w:t>
      </w:r>
    </w:p>
    <w:p w14:paraId="6B2B0A7A" w14:textId="7ADF4DE9" w:rsidR="00295992" w:rsidRDefault="00295992" w:rsidP="00220C79"/>
    <w:p w14:paraId="4822D300" w14:textId="4A9EC444" w:rsidR="00295992" w:rsidRDefault="00295992" w:rsidP="00295992">
      <w:pPr>
        <w:rPr>
          <w:b/>
          <w:bCs/>
        </w:rPr>
      </w:pPr>
      <w:r>
        <w:t xml:space="preserve">Balancen – Kredsens egenkapitalen er styrket med 6.240 kr. og Særling Fonds egenkapital er styrket med 520 kr. </w:t>
      </w:r>
    </w:p>
    <w:p w14:paraId="34EE3C89" w14:textId="79AEF611" w:rsidR="00295992" w:rsidRDefault="00295992" w:rsidP="00295992">
      <w:pPr>
        <w:spacing w:line="360" w:lineRule="auto"/>
      </w:pPr>
      <w:r w:rsidRPr="00A60635">
        <w:rPr>
          <w:b/>
          <w:bCs/>
        </w:rPr>
        <w:lastRenderedPageBreak/>
        <w:t>Særlig Fond</w:t>
      </w:r>
    </w:p>
    <w:p w14:paraId="3BAEC822" w14:textId="1B220D27" w:rsidR="00932DC6" w:rsidRPr="00C25148" w:rsidRDefault="00295992" w:rsidP="00C25148">
      <w:pPr>
        <w:spacing w:line="360" w:lineRule="auto"/>
      </w:pPr>
      <w:r>
        <w:t xml:space="preserve">Der laves ikke budget for Særlig Fond. Der er et </w:t>
      </w:r>
      <w:r>
        <w:t>overskud i 2024 på 520 kr.</w:t>
      </w:r>
      <w:r>
        <w:t xml:space="preserve"> mod et underskud sidste år på </w:t>
      </w:r>
      <w:r>
        <w:t>269.809 kr.</w:t>
      </w:r>
      <w:r>
        <w:t xml:space="preserve"> </w:t>
      </w:r>
      <w:r>
        <w:t xml:space="preserve">Overskuddet </w:t>
      </w:r>
      <w:r>
        <w:t xml:space="preserve">skyldes at der </w:t>
      </w:r>
      <w:r w:rsidR="00C25148">
        <w:t xml:space="preserve">Ikke har været yderligere </w:t>
      </w:r>
      <w:r>
        <w:t>vedligeholdelse på ejendommen</w:t>
      </w:r>
      <w:r w:rsidR="00C25148">
        <w:t>, for at denne holder sin regnskabsmæssige værdi på 1.606.961 kr.</w:t>
      </w:r>
      <w:r>
        <w:t xml:space="preserve"> </w:t>
      </w:r>
    </w:p>
    <w:p w14:paraId="1536A772" w14:textId="77777777" w:rsidR="006D60C8" w:rsidRDefault="006D60C8"/>
    <w:sectPr w:rsidR="006D60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7769"/>
    <w:multiLevelType w:val="multilevel"/>
    <w:tmpl w:val="90B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E7DA6"/>
    <w:multiLevelType w:val="multilevel"/>
    <w:tmpl w:val="3A48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C0B9F"/>
    <w:multiLevelType w:val="multilevel"/>
    <w:tmpl w:val="E8FE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5350284">
    <w:abstractNumId w:val="0"/>
  </w:num>
  <w:num w:numId="2" w16cid:durableId="2132087134">
    <w:abstractNumId w:val="1"/>
  </w:num>
  <w:num w:numId="3" w16cid:durableId="196326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BF"/>
    <w:rsid w:val="000E29BF"/>
    <w:rsid w:val="00220C79"/>
    <w:rsid w:val="00295992"/>
    <w:rsid w:val="004D2C18"/>
    <w:rsid w:val="00527A54"/>
    <w:rsid w:val="006D60C8"/>
    <w:rsid w:val="00714529"/>
    <w:rsid w:val="00932DC6"/>
    <w:rsid w:val="00AB44AF"/>
    <w:rsid w:val="00C2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94E0"/>
  <w15:chartTrackingRefBased/>
  <w15:docId w15:val="{1E18B75D-754F-4346-B079-88D92A4C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18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E2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2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2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2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2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2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2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2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2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2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E2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2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29B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29B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29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29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29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29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E2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E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E2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E2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E2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E29B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E29B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E29B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E2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E29B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E29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Louise (RS-DK)</dc:creator>
  <cp:keywords/>
  <dc:description/>
  <cp:lastModifiedBy>Christensen, Louise (RS-DK)</cp:lastModifiedBy>
  <cp:revision>4</cp:revision>
  <dcterms:created xsi:type="dcterms:W3CDTF">2025-06-30T18:47:00Z</dcterms:created>
  <dcterms:modified xsi:type="dcterms:W3CDTF">2025-06-30T20:19:00Z</dcterms:modified>
</cp:coreProperties>
</file>